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2022</w:t>
      </w:r>
      <w:r>
        <w:rPr>
          <w:rFonts w:hint="eastAsia" w:ascii="宋体" w:hAnsi="宋体"/>
          <w:sz w:val="52"/>
        </w:rPr>
        <w:t>年度）</w:t>
      </w:r>
    </w:p>
    <w:p>
      <w:pPr>
        <w:jc w:val="center"/>
        <w:rPr>
          <w:rFonts w:ascii="宋体" w:hAnsi="宋体"/>
          <w:sz w:val="52"/>
        </w:rPr>
      </w:pPr>
      <w:r>
        <w:rPr>
          <w:rFonts w:hint="eastAsia" w:ascii="宋体" w:hAnsi="宋体"/>
          <w:sz w:val="52"/>
        </w:rPr>
        <w:t>（教师系列）</w:t>
      </w: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color w:val="auto"/>
          <w:sz w:val="28"/>
          <w:highlight w:val="none"/>
          <w:u w:val="single"/>
          <w:lang w:val="en-US" w:eastAsia="zh-CN"/>
        </w:rPr>
        <w:t>马克思主义学院</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color w:val="auto"/>
          <w:sz w:val="30"/>
          <w:highlight w:val="none"/>
          <w:u w:val="single"/>
          <w:lang w:val="en-US" w:eastAsia="zh-CN"/>
        </w:rPr>
        <w:t xml:space="preserve"> 谢君君  </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color w:val="auto"/>
          <w:sz w:val="24"/>
          <w:highlight w:val="none"/>
          <w:u w:val="single"/>
          <w:lang w:val="en-US" w:eastAsia="zh-CN"/>
        </w:rPr>
        <w:t>教学科研型副教授</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color w:val="auto"/>
          <w:sz w:val="24"/>
          <w:highlight w:val="none"/>
          <w:u w:val="single"/>
          <w:lang w:val="en-US" w:eastAsia="zh-CN"/>
        </w:rPr>
        <w:t xml:space="preserve">马克思主义理论  </w:t>
      </w:r>
      <w:r>
        <w:rPr>
          <w:rFonts w:hint="eastAsia"/>
          <w:color w:val="auto"/>
          <w:sz w:val="24"/>
          <w:highlight w:val="none"/>
          <w:u w:val="single"/>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w:t>
      </w:r>
      <w:r>
        <w:rPr>
          <w:rFonts w:hint="eastAsia"/>
          <w:color w:val="auto"/>
          <w:sz w:val="24"/>
          <w:highlight w:val="none"/>
          <w:u w:val="single"/>
          <w:lang w:val="en-US" w:eastAsia="zh-CN"/>
        </w:rPr>
        <w:t>教学科研型教授</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13697516568</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ind w:firstLine="2400" w:firstLineChars="1000"/>
        <w:rPr>
          <w:sz w:val="24"/>
        </w:rPr>
      </w:pPr>
      <w:r>
        <w:rPr>
          <w:rFonts w:hint="eastAsia"/>
          <w:sz w:val="24"/>
        </w:rPr>
        <w:t>填表时间：          年      月      日</w:t>
      </w:r>
    </w:p>
    <w:p>
      <w:pPr>
        <w:ind w:firstLine="2400" w:firstLineChars="1000"/>
        <w:rPr>
          <w:sz w:val="24"/>
        </w:rPr>
      </w:pPr>
    </w:p>
    <w:p>
      <w:pPr>
        <w:ind w:firstLine="2400" w:firstLineChars="1000"/>
        <w:rPr>
          <w:sz w:val="24"/>
        </w:rPr>
      </w:pP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jc w:val="center"/>
        <w:rPr>
          <w:rFonts w:eastAsia="黑体"/>
          <w:sz w:val="44"/>
        </w:rPr>
      </w:pPr>
      <w:r>
        <w:rPr>
          <w:rFonts w:hint="eastAsia" w:eastAsia="黑体"/>
          <w:sz w:val="44"/>
        </w:rPr>
        <w:t>填表说明</w:t>
      </w:r>
    </w:p>
    <w:p>
      <w:pPr>
        <w:jc w:val="center"/>
        <w:rPr>
          <w:rFonts w:eastAsia="黑体"/>
          <w:sz w:val="44"/>
        </w:rPr>
      </w:pPr>
    </w:p>
    <w:p>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二级学院评审工作委员会或职称办填写。填写内容应经人事部门审核认可，编号由人事（职改）部门统一编制。</w:t>
      </w:r>
    </w:p>
    <w:p>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pPr>
        <w:widowControl/>
        <w:jc w:val="left"/>
        <w:rPr>
          <w:rFonts w:ascii="仿宋_GB2312" w:eastAsia="仿宋_GB2312"/>
          <w:sz w:val="32"/>
          <w:szCs w:val="32"/>
        </w:rPr>
      </w:pPr>
      <w:r>
        <w:rPr>
          <w:rFonts w:hint="eastAsia" w:ascii="仿宋_GB2312" w:eastAsia="仿宋_GB2312"/>
          <w:sz w:val="32"/>
          <w:szCs w:val="32"/>
        </w:rPr>
        <w:t xml:space="preserve">    </w:t>
      </w:r>
    </w:p>
    <w:p>
      <w:pPr>
        <w:widowControl/>
        <w:jc w:val="left"/>
        <w:rPr>
          <w:b/>
          <w:sz w:val="32"/>
          <w:szCs w:val="32"/>
        </w:rPr>
      </w:pPr>
      <w:r>
        <w:rPr>
          <w:b/>
          <w:sz w:val="32"/>
          <w:szCs w:val="32"/>
        </w:rPr>
        <w:br w:type="page"/>
      </w:r>
    </w:p>
    <w:p>
      <w:pPr>
        <w:jc w:val="center"/>
        <w:rPr>
          <w:rFonts w:ascii="黑体" w:hAnsi="黑体" w:eastAsia="黑体"/>
          <w:sz w:val="32"/>
          <w:szCs w:val="32"/>
        </w:rPr>
      </w:pPr>
      <w:r>
        <w:rPr>
          <w:rFonts w:hint="eastAsia" w:ascii="黑体" w:hAnsi="黑体" w:eastAsia="黑体"/>
          <w:sz w:val="32"/>
          <w:szCs w:val="32"/>
        </w:rPr>
        <w:t>基本情况</w:t>
      </w:r>
    </w:p>
    <w:tbl>
      <w:tblPr>
        <w:tblStyle w:val="7"/>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谢君君</w:t>
            </w:r>
          </w:p>
        </w:tc>
        <w:tc>
          <w:tcPr>
            <w:tcW w:w="57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男</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1981.10</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政治</w:t>
            </w:r>
          </w:p>
          <w:p>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中共党员</w:t>
            </w:r>
          </w:p>
        </w:tc>
        <w:tc>
          <w:tcPr>
            <w:tcW w:w="1842" w:type="dxa"/>
            <w:gridSpan w:val="4"/>
            <w:vMerge w:val="restart"/>
            <w:tcBorders>
              <w:top w:val="single" w:color="000000" w:sz="4" w:space="0"/>
              <w:left w:val="nil"/>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rPr>
              <w:drawing>
                <wp:inline distT="0" distB="0" distL="114300" distR="114300">
                  <wp:extent cx="902335" cy="1261745"/>
                  <wp:effectExtent l="0" t="0" r="12065" b="14605"/>
                  <wp:docPr id="1" name="图片 1" descr="蓝底1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蓝底1寸"/>
                          <pic:cNvPicPr>
                            <a:picLocks noChangeAspect="1"/>
                          </pic:cNvPicPr>
                        </pic:nvPicPr>
                        <pic:blipFill>
                          <a:blip r:embed="rId6"/>
                          <a:stretch>
                            <a:fillRect/>
                          </a:stretch>
                        </pic:blipFill>
                        <pic:spPr>
                          <a:xfrm>
                            <a:off x="0" y="0"/>
                            <a:ext cx="902335" cy="1261745"/>
                          </a:xfrm>
                          <a:prstGeom prst="rect">
                            <a:avLst/>
                          </a:prstGeom>
                        </pic:spPr>
                      </pic:pic>
                    </a:graphicData>
                  </a:graphic>
                </wp:inline>
              </w:drawing>
            </w:r>
          </w:p>
        </w:tc>
      </w:tr>
      <w:tr>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kern w:val="0"/>
                <w:szCs w:val="21"/>
                <w:lang w:val="en-US" w:eastAsia="zh-CN"/>
              </w:rPr>
            </w:pPr>
            <w:r>
              <w:rPr>
                <w:rFonts w:hint="eastAsia" w:ascii="宋体" w:hAnsi="宋体" w:cs="Arial"/>
                <w:kern w:val="0"/>
                <w:szCs w:val="21"/>
                <w:lang w:val="en-US" w:eastAsia="zh-CN"/>
              </w:rPr>
              <w:t>高等学校教育资格</w:t>
            </w:r>
          </w:p>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教育学</w:t>
            </w:r>
          </w:p>
        </w:tc>
        <w:tc>
          <w:tcPr>
            <w:tcW w:w="99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eastAsia="zh-CN"/>
              </w:rPr>
            </w:pPr>
            <w:r>
              <w:rPr>
                <w:rFonts w:hint="eastAsia" w:ascii="宋体" w:hAnsi="宋体" w:cs="Arial"/>
                <w:kern w:val="0"/>
                <w:szCs w:val="21"/>
              </w:rPr>
              <w:t>身份证</w:t>
            </w:r>
          </w:p>
          <w:p>
            <w:pPr>
              <w:widowControl/>
              <w:jc w:val="center"/>
              <w:rPr>
                <w:rFonts w:ascii="宋体" w:hAnsi="宋体" w:cs="Arial"/>
                <w:kern w:val="0"/>
                <w:szCs w:val="21"/>
              </w:rPr>
            </w:pP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bookmarkStart w:id="0" w:name="_GoBack"/>
            <w:bookmarkEnd w:id="0"/>
          </w:p>
        </w:tc>
        <w:tc>
          <w:tcPr>
            <w:tcW w:w="1842" w:type="dxa"/>
            <w:gridSpan w:val="4"/>
            <w:vMerge w:val="continue"/>
            <w:tcBorders>
              <w:top w:val="single" w:color="000000" w:sz="4" w:space="0"/>
              <w:left w:val="nil"/>
              <w:right w:val="single" w:color="000000" w:sz="4" w:space="0"/>
            </w:tcBorders>
            <w:vAlign w:val="center"/>
          </w:tcPr>
          <w:p>
            <w:pPr>
              <w:widowControl/>
              <w:jc w:val="left"/>
              <w:rPr>
                <w:rFonts w:ascii="宋体" w:hAnsi="宋体" w:cs="Arial"/>
                <w:kern w:val="0"/>
                <w:szCs w:val="21"/>
              </w:rPr>
            </w:pPr>
          </w:p>
        </w:tc>
      </w:tr>
      <w:tr>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最高学历</w:t>
            </w:r>
          </w:p>
          <w:p>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中南民族大学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eastAsia="zh-CN"/>
              </w:rPr>
            </w:pPr>
            <w:r>
              <w:rPr>
                <w:rFonts w:hint="eastAsia" w:ascii="宋体" w:hAnsi="宋体" w:cs="Arial"/>
                <w:kern w:val="0"/>
                <w:szCs w:val="21"/>
              </w:rPr>
              <w:t>学历</w:t>
            </w:r>
          </w:p>
          <w:p>
            <w:pPr>
              <w:widowControl/>
              <w:jc w:val="center"/>
              <w:rPr>
                <w:rFonts w:ascii="宋体" w:hAnsi="宋体" w:cs="Arial"/>
                <w:kern w:val="0"/>
                <w:szCs w:val="21"/>
              </w:rPr>
            </w:pP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kern w:val="0"/>
                <w:szCs w:val="21"/>
                <w:lang w:val="en-US"/>
              </w:rPr>
            </w:pPr>
            <w:r>
              <w:rPr>
                <w:rFonts w:hint="eastAsia" w:ascii="宋体" w:hAnsi="宋体" w:cs="Arial"/>
                <w:color w:val="auto"/>
                <w:kern w:val="0"/>
                <w:sz w:val="21"/>
                <w:szCs w:val="21"/>
                <w:highlight w:val="none"/>
                <w:lang w:val="en-US" w:eastAsia="zh-CN"/>
              </w:rPr>
              <w:t xml:space="preserve">博士研究生学历；法学博士学位 </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民族学与社会学专业</w:t>
            </w:r>
          </w:p>
        </w:tc>
        <w:tc>
          <w:tcPr>
            <w:tcW w:w="1842" w:type="dxa"/>
            <w:gridSpan w:val="4"/>
            <w:vMerge w:val="continue"/>
            <w:tcBorders>
              <w:top w:val="single" w:color="000000" w:sz="4" w:space="0"/>
              <w:left w:val="nil"/>
              <w:right w:val="single" w:color="000000" w:sz="4" w:space="0"/>
            </w:tcBorders>
            <w:vAlign w:val="center"/>
          </w:tcPr>
          <w:p>
            <w:pPr>
              <w:widowControl/>
              <w:jc w:val="left"/>
              <w:rPr>
                <w:rFonts w:ascii="宋体" w:hAnsi="宋体" w:cs="Arial"/>
                <w:kern w:val="0"/>
                <w:szCs w:val="21"/>
              </w:rPr>
            </w:pPr>
          </w:p>
        </w:tc>
      </w:tr>
      <w:tr>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海南师范大学</w:t>
            </w:r>
          </w:p>
        </w:tc>
        <w:tc>
          <w:tcPr>
            <w:tcW w:w="850" w:type="dxa"/>
            <w:gridSpan w:val="2"/>
            <w:vAlign w:val="center"/>
          </w:tcPr>
          <w:p>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2006年7月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马克思主义理论</w:t>
            </w:r>
          </w:p>
        </w:tc>
        <w:tc>
          <w:tcPr>
            <w:tcW w:w="709"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正常晋升</w:t>
            </w:r>
          </w:p>
        </w:tc>
      </w:tr>
      <w:tr>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副教授2016年12月；</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申请学科组名称</w:t>
            </w:r>
          </w:p>
          <w:p>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t>□理工科</w:t>
            </w:r>
            <w:r>
              <w:rPr>
                <w:rFonts w:hint="eastAsia" w:ascii="宋体" w:hAnsi="宋体" w:cs="Arial"/>
                <w:kern w:val="0"/>
                <w:szCs w:val="21"/>
              </w:rPr>
              <w:t>组</w:t>
            </w:r>
          </w:p>
          <w:p>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pPr>
              <w:widowControl/>
              <w:rPr>
                <w:rFonts w:ascii="宋体" w:hAnsi="宋体" w:cs="Arial"/>
                <w:kern w:val="0"/>
                <w:szCs w:val="21"/>
              </w:rPr>
            </w:pPr>
            <w:r>
              <w:rPr>
                <w:rFonts w:hint="eastAsia" w:cs="Arial" w:asciiTheme="minorEastAsia" w:hAnsiTheme="minorEastAsia"/>
                <w:kern w:val="0"/>
                <w:szCs w:val="21"/>
              </w:rPr>
              <w:sym w:font="Wingdings 2" w:char="0052"/>
            </w:r>
            <w:r>
              <w:rPr>
                <w:rFonts w:hint="eastAsia" w:cs="Arial" w:asciiTheme="minorEastAsia" w:hAnsiTheme="minorEastAsia"/>
                <w:kern w:val="0"/>
                <w:szCs w:val="21"/>
              </w:rPr>
              <w:t>马克思主义理论</w:t>
            </w:r>
            <w:r>
              <w:rPr>
                <w:rFonts w:hint="eastAsia" w:ascii="宋体" w:hAnsi="宋体" w:cs="Arial"/>
                <w:kern w:val="0"/>
                <w:szCs w:val="21"/>
              </w:rPr>
              <w:t>组</w:t>
            </w:r>
          </w:p>
        </w:tc>
      </w:tr>
      <w:tr>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现任专业技术职务聘任时间及聘任单位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pPr>
              <w:widowControl/>
              <w:jc w:val="left"/>
              <w:rPr>
                <w:rFonts w:ascii="宋体" w:hAnsi="宋体" w:cs="Arial"/>
                <w:kern w:val="0"/>
                <w:szCs w:val="21"/>
              </w:rPr>
            </w:pPr>
            <w:r>
              <w:rPr>
                <w:rFonts w:hint="eastAsia" w:ascii="宋体" w:hAnsi="宋体" w:cs="Arial"/>
                <w:kern w:val="0"/>
                <w:szCs w:val="21"/>
              </w:rPr>
              <w:t>时间：</w:t>
            </w:r>
            <w:r>
              <w:rPr>
                <w:rFonts w:hint="eastAsia" w:ascii="宋体" w:hAnsi="宋体" w:cs="Arial"/>
                <w:color w:val="auto"/>
                <w:kern w:val="0"/>
                <w:sz w:val="18"/>
                <w:szCs w:val="18"/>
                <w:highlight w:val="none"/>
                <w:lang w:val="en-US" w:eastAsia="zh-CN"/>
              </w:rPr>
              <w:t>2017年1月31日</w:t>
            </w:r>
          </w:p>
          <w:p>
            <w:pPr>
              <w:widowControl/>
              <w:jc w:val="left"/>
              <w:rPr>
                <w:rFonts w:hint="eastAsia" w:ascii="宋体" w:hAnsi="宋体" w:cs="Arial" w:eastAsiaTheme="minorEastAsia"/>
                <w:kern w:val="0"/>
                <w:szCs w:val="21"/>
                <w:lang w:val="en-US" w:eastAsia="zh-CN"/>
              </w:rPr>
            </w:pPr>
            <w:r>
              <w:rPr>
                <w:rFonts w:hint="eastAsia" w:ascii="宋体" w:hAnsi="宋体" w:cs="Arial"/>
                <w:kern w:val="0"/>
                <w:szCs w:val="21"/>
              </w:rPr>
              <w:t>单位：</w:t>
            </w:r>
            <w:r>
              <w:rPr>
                <w:rFonts w:hint="eastAsia" w:ascii="宋体" w:hAnsi="宋体" w:cs="Arial"/>
                <w:kern w:val="0"/>
                <w:szCs w:val="21"/>
                <w:lang w:val="en-US" w:eastAsia="zh-CN"/>
              </w:rPr>
              <w:t>海南医学院</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lang w:val="en-US" w:eastAsia="zh-CN"/>
              </w:rPr>
              <w:t>5</w:t>
            </w:r>
            <w:r>
              <w:rPr>
                <w:rFonts w:hint="eastAsia" w:ascii="宋体" w:hAnsi="宋体" w:cs="Arial"/>
                <w:kern w:val="0"/>
                <w:szCs w:val="21"/>
              </w:rPr>
              <w:t>年</w:t>
            </w:r>
            <w:r>
              <w:rPr>
                <w:rFonts w:hint="eastAsia" w:ascii="宋体" w:hAnsi="宋体" w:cs="Arial"/>
                <w:kern w:val="0"/>
                <w:szCs w:val="21"/>
                <w:lang w:val="en-US" w:eastAsia="zh-CN"/>
              </w:rPr>
              <w:t>12</w:t>
            </w:r>
            <w:r>
              <w:rPr>
                <w:rFonts w:hint="eastAsia" w:ascii="宋体" w:hAnsi="宋体" w:cs="Arial"/>
                <w:kern w:val="0"/>
                <w:szCs w:val="21"/>
              </w:rPr>
              <w:t>个月</w:t>
            </w:r>
          </w:p>
        </w:tc>
        <w:tc>
          <w:tcPr>
            <w:tcW w:w="857" w:type="dxa"/>
            <w:gridSpan w:val="2"/>
            <w:tcBorders>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高级专业技术资格证书</w:t>
            </w:r>
          </w:p>
        </w:tc>
      </w:tr>
      <w:tr>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高校教师资格证</w:t>
            </w:r>
          </w:p>
          <w:p>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kern w:val="0"/>
                <w:szCs w:val="21"/>
                <w:lang w:val="en-US"/>
              </w:rPr>
            </w:pPr>
            <w:r>
              <w:rPr>
                <w:rFonts w:hint="eastAsia" w:ascii="宋体" w:hAnsi="宋体" w:cs="Arial"/>
                <w:color w:val="auto"/>
                <w:kern w:val="0"/>
                <w:szCs w:val="21"/>
                <w:highlight w:val="none"/>
                <w:lang w:val="en-US" w:eastAsia="zh-CN"/>
              </w:rPr>
              <w:t>马克思主义理论</w:t>
            </w:r>
          </w:p>
        </w:tc>
        <w:tc>
          <w:tcPr>
            <w:tcW w:w="1678"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CET-6</w:t>
            </w:r>
          </w:p>
        </w:tc>
      </w:tr>
      <w:tr>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马克思主义中国化</w:t>
            </w:r>
          </w:p>
        </w:tc>
        <w:tc>
          <w:tcPr>
            <w:tcW w:w="1630"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auto"/>
                <w:kern w:val="0"/>
                <w:szCs w:val="21"/>
                <w:highlight w:val="none"/>
                <w:lang w:val="en-US" w:eastAsia="zh-CN"/>
              </w:rPr>
              <w:t>教学科研型教授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2" w:char="0052"/>
            </w:r>
            <w:r>
              <w:rPr>
                <w:rFonts w:hint="eastAsia" w:cs="Arial" w:asciiTheme="minorEastAsia" w:hAnsiTheme="minorEastAsia"/>
                <w:kern w:val="0"/>
                <w:sz w:val="22"/>
              </w:rPr>
              <w:t>否</w:t>
            </w:r>
          </w:p>
        </w:tc>
      </w:tr>
      <w:tr>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破格申报条件</w:t>
            </w:r>
          </w:p>
          <w:p>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直接评审条件</w:t>
            </w:r>
          </w:p>
          <w:p>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学习培训经历</w:t>
            </w:r>
          </w:p>
          <w:p>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国</w:t>
            </w:r>
          </w:p>
          <w:p>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证明人</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2001.9-2005.7</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本科</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中国地质大学</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auto"/>
                <w:kern w:val="0"/>
                <w:sz w:val="18"/>
                <w:szCs w:val="18"/>
                <w:highlight w:val="none"/>
                <w:lang w:val="en-US" w:eastAsia="zh-CN"/>
              </w:rPr>
            </w:pPr>
            <w:r>
              <w:rPr>
                <w:rFonts w:hint="eastAsia" w:ascii="宋体" w:hAnsi="宋体" w:cs="Arial"/>
                <w:color w:val="auto"/>
                <w:kern w:val="0"/>
                <w:sz w:val="18"/>
                <w:szCs w:val="18"/>
                <w:highlight w:val="none"/>
                <w:lang w:val="en-US" w:eastAsia="zh-CN"/>
              </w:rPr>
              <w:t>管理学院</w:t>
            </w:r>
          </w:p>
          <w:p>
            <w:pPr>
              <w:widowControl/>
              <w:jc w:val="center"/>
              <w:rPr>
                <w:rFonts w:hint="eastAsia" w:ascii="宋体" w:hAnsi="宋体" w:cs="Arial"/>
                <w:color w:val="auto"/>
                <w:kern w:val="0"/>
                <w:sz w:val="18"/>
                <w:szCs w:val="18"/>
                <w:highlight w:val="none"/>
                <w:lang w:val="en-US" w:eastAsia="zh-CN"/>
              </w:rPr>
            </w:pPr>
            <w:r>
              <w:rPr>
                <w:rFonts w:hint="eastAsia" w:ascii="宋体" w:hAnsi="宋体" w:cs="Arial"/>
                <w:color w:val="auto"/>
                <w:kern w:val="0"/>
                <w:sz w:val="18"/>
                <w:szCs w:val="18"/>
                <w:highlight w:val="none"/>
                <w:lang w:val="en-US" w:eastAsia="zh-CN"/>
              </w:rPr>
              <w:t>工商管理专业</w:t>
            </w:r>
          </w:p>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 w:val="18"/>
                <w:szCs w:val="18"/>
                <w:highlight w:val="none"/>
                <w:lang w:val="en-US" w:eastAsia="zh-CN"/>
              </w:rPr>
              <w:t>获管理学学士</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刘宇清</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2006.9-2009.7</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硕士研究生</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中南民族大学</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auto"/>
                <w:kern w:val="0"/>
                <w:sz w:val="18"/>
                <w:szCs w:val="18"/>
                <w:highlight w:val="none"/>
                <w:lang w:val="en-US" w:eastAsia="zh-CN"/>
              </w:rPr>
            </w:pPr>
            <w:r>
              <w:rPr>
                <w:rFonts w:hint="eastAsia" w:ascii="宋体" w:hAnsi="宋体" w:cs="Arial"/>
                <w:color w:val="auto"/>
                <w:kern w:val="0"/>
                <w:sz w:val="18"/>
                <w:szCs w:val="18"/>
                <w:highlight w:val="none"/>
                <w:lang w:val="en-US" w:eastAsia="zh-CN"/>
              </w:rPr>
              <w:t>公共管理学院</w:t>
            </w:r>
          </w:p>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 w:val="18"/>
                <w:szCs w:val="18"/>
                <w:highlight w:val="none"/>
                <w:lang w:val="en-US" w:eastAsia="zh-CN"/>
              </w:rPr>
              <w:t>教育经济与管理专业获硕士学位</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杨卫东</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2010.9-2013.7</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博士研究生</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中南民族大学</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auto"/>
                <w:kern w:val="0"/>
                <w:sz w:val="18"/>
                <w:szCs w:val="18"/>
                <w:highlight w:val="none"/>
                <w:lang w:val="en-US" w:eastAsia="zh-CN"/>
              </w:rPr>
            </w:pPr>
            <w:r>
              <w:rPr>
                <w:rFonts w:hint="eastAsia" w:ascii="宋体" w:hAnsi="宋体" w:cs="Arial"/>
                <w:color w:val="auto"/>
                <w:kern w:val="0"/>
                <w:sz w:val="18"/>
                <w:szCs w:val="18"/>
                <w:highlight w:val="none"/>
                <w:lang w:val="en-US" w:eastAsia="zh-CN"/>
              </w:rPr>
              <w:t>民族学与社会学院</w:t>
            </w:r>
          </w:p>
          <w:p>
            <w:pPr>
              <w:widowControl/>
              <w:jc w:val="center"/>
              <w:rPr>
                <w:rFonts w:hint="eastAsia" w:ascii="宋体" w:hAnsi="宋体" w:cs="Arial"/>
                <w:color w:val="auto"/>
                <w:kern w:val="0"/>
                <w:sz w:val="18"/>
                <w:szCs w:val="18"/>
                <w:highlight w:val="none"/>
                <w:lang w:val="en-US" w:eastAsia="zh-CN"/>
              </w:rPr>
            </w:pPr>
            <w:r>
              <w:rPr>
                <w:rFonts w:hint="eastAsia" w:ascii="宋体" w:hAnsi="宋体" w:cs="Arial"/>
                <w:color w:val="auto"/>
                <w:kern w:val="0"/>
                <w:sz w:val="18"/>
                <w:szCs w:val="18"/>
                <w:highlight w:val="none"/>
                <w:lang w:val="en-US" w:eastAsia="zh-CN"/>
              </w:rPr>
              <w:t>民族教育理论与政策</w:t>
            </w:r>
          </w:p>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 w:val="18"/>
                <w:szCs w:val="18"/>
                <w:highlight w:val="none"/>
                <w:lang w:val="en-US" w:eastAsia="zh-CN"/>
              </w:rPr>
              <w:t>获法学博士学位</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 w:val="21"/>
                <w:szCs w:val="21"/>
                <w:highlight w:val="none"/>
                <w:lang w:val="en-US" w:eastAsia="zh-CN" w:bidi="ar-SA"/>
              </w:rPr>
            </w:pPr>
            <w:r>
              <w:rPr>
                <w:rFonts w:hint="eastAsia" w:ascii="宋体" w:hAnsi="宋体" w:cs="Arial"/>
                <w:color w:val="auto"/>
                <w:kern w:val="0"/>
                <w:szCs w:val="21"/>
                <w:highlight w:val="none"/>
                <w:lang w:val="en-US" w:eastAsia="zh-CN"/>
              </w:rPr>
              <w:t>孟立军</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bl>
    <w:p/>
    <w:tbl>
      <w:tblPr>
        <w:tblStyle w:val="7"/>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center"/>
              <w:rPr>
                <w:sz w:val="24"/>
              </w:rPr>
            </w:pPr>
            <w:r>
              <w:rPr>
                <w:rFonts w:hint="eastAsia"/>
                <w:sz w:val="24"/>
              </w:rPr>
              <w:t>起  止  时  间</w:t>
            </w:r>
          </w:p>
        </w:tc>
        <w:tc>
          <w:tcPr>
            <w:tcW w:w="3265" w:type="dxa"/>
            <w:vAlign w:val="center"/>
          </w:tcPr>
          <w:p>
            <w:pPr>
              <w:jc w:val="center"/>
              <w:rPr>
                <w:sz w:val="24"/>
              </w:rPr>
            </w:pPr>
            <w:r>
              <w:rPr>
                <w:rFonts w:hint="eastAsia"/>
                <w:sz w:val="24"/>
              </w:rPr>
              <w:t>单      位</w:t>
            </w:r>
          </w:p>
        </w:tc>
        <w:tc>
          <w:tcPr>
            <w:tcW w:w="2410" w:type="dxa"/>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pPr>
              <w:jc w:val="center"/>
              <w:rPr>
                <w:rFonts w:asciiTheme="minorHAnsi" w:hAnsiTheme="minorHAnsi" w:eastAsiaTheme="minorEastAsia" w:cstheme="minorBidi"/>
                <w:color w:val="auto"/>
                <w:kern w:val="2"/>
                <w:sz w:val="21"/>
                <w:szCs w:val="21"/>
                <w:highlight w:val="none"/>
                <w:lang w:val="en-US" w:eastAsia="zh-CN" w:bidi="ar-SA"/>
              </w:rPr>
            </w:pPr>
            <w:r>
              <w:rPr>
                <w:rFonts w:hint="eastAsia"/>
                <w:color w:val="auto"/>
                <w:szCs w:val="21"/>
                <w:highlight w:val="none"/>
              </w:rPr>
              <w:t xml:space="preserve"> </w:t>
            </w:r>
            <w:r>
              <w:rPr>
                <w:rFonts w:hint="eastAsia"/>
                <w:color w:val="auto"/>
                <w:szCs w:val="21"/>
                <w:highlight w:val="none"/>
                <w:lang w:val="en-US" w:eastAsia="zh-CN"/>
              </w:rPr>
              <w:t>2009</w:t>
            </w:r>
            <w:r>
              <w:rPr>
                <w:rFonts w:hint="eastAsia"/>
                <w:color w:val="auto"/>
                <w:szCs w:val="21"/>
                <w:highlight w:val="none"/>
              </w:rPr>
              <w:t>年</w:t>
            </w:r>
            <w:r>
              <w:rPr>
                <w:rFonts w:hint="eastAsia"/>
                <w:color w:val="auto"/>
                <w:szCs w:val="21"/>
                <w:highlight w:val="none"/>
                <w:lang w:val="en-US" w:eastAsia="zh-CN"/>
              </w:rPr>
              <w:t>7</w:t>
            </w:r>
            <w:r>
              <w:rPr>
                <w:rFonts w:hint="eastAsia"/>
                <w:color w:val="auto"/>
                <w:szCs w:val="21"/>
                <w:highlight w:val="none"/>
              </w:rPr>
              <w:t xml:space="preserve"> 月—</w:t>
            </w:r>
            <w:r>
              <w:rPr>
                <w:rFonts w:hint="eastAsia"/>
                <w:color w:val="auto"/>
                <w:szCs w:val="21"/>
                <w:highlight w:val="none"/>
                <w:lang w:val="en-US" w:eastAsia="zh-CN"/>
              </w:rPr>
              <w:t>2018</w:t>
            </w:r>
            <w:r>
              <w:rPr>
                <w:rFonts w:hint="eastAsia"/>
                <w:color w:val="auto"/>
                <w:szCs w:val="21"/>
                <w:highlight w:val="none"/>
              </w:rPr>
              <w:t xml:space="preserve">  年</w:t>
            </w:r>
            <w:r>
              <w:rPr>
                <w:rFonts w:hint="eastAsia"/>
                <w:color w:val="auto"/>
                <w:szCs w:val="21"/>
                <w:highlight w:val="none"/>
                <w:lang w:val="en-US" w:eastAsia="zh-CN"/>
              </w:rPr>
              <w:t>5月</w:t>
            </w:r>
            <w:r>
              <w:rPr>
                <w:rFonts w:hint="eastAsia"/>
                <w:color w:val="auto"/>
                <w:szCs w:val="21"/>
                <w:highlight w:val="none"/>
              </w:rPr>
              <w:t xml:space="preserve">   </w:t>
            </w:r>
          </w:p>
        </w:tc>
        <w:tc>
          <w:tcPr>
            <w:tcW w:w="3265" w:type="dxa"/>
            <w:vAlign w:val="top"/>
          </w:tcPr>
          <w:p>
            <w:pPr>
              <w:rPr>
                <w:rFonts w:hint="eastAsia" w:asciiTheme="minorHAnsi" w:hAnsiTheme="minorHAnsi" w:eastAsiaTheme="minorEastAsia" w:cstheme="minorBidi"/>
                <w:color w:val="auto"/>
                <w:kern w:val="2"/>
                <w:sz w:val="18"/>
                <w:szCs w:val="22"/>
                <w:highlight w:val="none"/>
                <w:lang w:val="en-US" w:eastAsia="zh-CN" w:bidi="ar-SA"/>
              </w:rPr>
            </w:pPr>
            <w:r>
              <w:rPr>
                <w:rFonts w:hint="eastAsia"/>
                <w:color w:val="auto"/>
                <w:sz w:val="18"/>
                <w:highlight w:val="none"/>
                <w:lang w:val="en-US" w:eastAsia="zh-CN"/>
              </w:rPr>
              <w:t>海南医学院</w:t>
            </w:r>
          </w:p>
        </w:tc>
        <w:tc>
          <w:tcPr>
            <w:tcW w:w="2410" w:type="dxa"/>
            <w:vAlign w:val="top"/>
          </w:tcPr>
          <w:p>
            <w:pPr>
              <w:rPr>
                <w:rFonts w:hint="default" w:asciiTheme="minorHAnsi" w:hAnsiTheme="minorHAnsi" w:eastAsiaTheme="minorEastAsia" w:cstheme="minorBidi"/>
                <w:color w:val="auto"/>
                <w:kern w:val="2"/>
                <w:sz w:val="18"/>
                <w:szCs w:val="22"/>
                <w:highlight w:val="none"/>
                <w:lang w:val="en-US" w:eastAsia="zh-CN" w:bidi="ar-SA"/>
              </w:rPr>
            </w:pPr>
            <w:r>
              <w:rPr>
                <w:rFonts w:hint="eastAsia"/>
                <w:color w:val="auto"/>
                <w:sz w:val="18"/>
                <w:highlight w:val="none"/>
                <w:lang w:val="en-US" w:eastAsia="zh-CN"/>
              </w:rPr>
              <w:t>讲师、副教授</w:t>
            </w:r>
          </w:p>
        </w:tc>
        <w:tc>
          <w:tcPr>
            <w:tcW w:w="1701" w:type="dxa"/>
            <w:vAlign w:val="top"/>
          </w:tcPr>
          <w:p>
            <w:pPr>
              <w:rPr>
                <w:rFonts w:asciiTheme="minorHAnsi" w:hAnsiTheme="minorHAnsi" w:eastAsiaTheme="minorEastAsia" w:cstheme="minorBidi"/>
                <w:color w:val="auto"/>
                <w:kern w:val="2"/>
                <w:sz w:val="18"/>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pPr>
              <w:jc w:val="center"/>
              <w:rPr>
                <w:rFonts w:asciiTheme="minorHAnsi" w:hAnsiTheme="minorHAnsi" w:eastAsiaTheme="minorEastAsia" w:cstheme="minorBidi"/>
                <w:color w:val="auto"/>
                <w:kern w:val="2"/>
                <w:sz w:val="18"/>
                <w:szCs w:val="22"/>
                <w:highlight w:val="none"/>
                <w:lang w:val="en-US" w:eastAsia="zh-CN" w:bidi="ar-SA"/>
              </w:rPr>
            </w:pPr>
            <w:r>
              <w:rPr>
                <w:rFonts w:hint="eastAsia"/>
                <w:color w:val="auto"/>
                <w:szCs w:val="21"/>
                <w:highlight w:val="none"/>
              </w:rPr>
              <w:t xml:space="preserve"> </w:t>
            </w:r>
            <w:r>
              <w:rPr>
                <w:rFonts w:hint="eastAsia"/>
                <w:color w:val="auto"/>
                <w:szCs w:val="21"/>
                <w:highlight w:val="none"/>
                <w:lang w:val="en-US" w:eastAsia="zh-CN"/>
              </w:rPr>
              <w:t>2018</w:t>
            </w:r>
            <w:r>
              <w:rPr>
                <w:rFonts w:hint="eastAsia"/>
                <w:color w:val="auto"/>
                <w:szCs w:val="21"/>
                <w:highlight w:val="none"/>
              </w:rPr>
              <w:t>年</w:t>
            </w:r>
            <w:r>
              <w:rPr>
                <w:rFonts w:hint="eastAsia"/>
                <w:color w:val="auto"/>
                <w:szCs w:val="21"/>
                <w:highlight w:val="none"/>
                <w:lang w:val="en-US" w:eastAsia="zh-CN"/>
              </w:rPr>
              <w:t>5</w:t>
            </w:r>
            <w:r>
              <w:rPr>
                <w:rFonts w:hint="eastAsia"/>
                <w:color w:val="auto"/>
                <w:szCs w:val="21"/>
                <w:highlight w:val="none"/>
              </w:rPr>
              <w:t>月—</w:t>
            </w:r>
            <w:r>
              <w:rPr>
                <w:rFonts w:hint="eastAsia"/>
                <w:color w:val="auto"/>
                <w:szCs w:val="21"/>
                <w:highlight w:val="none"/>
                <w:lang w:val="en-US" w:eastAsia="zh-CN"/>
              </w:rPr>
              <w:t>至今</w:t>
            </w:r>
          </w:p>
        </w:tc>
        <w:tc>
          <w:tcPr>
            <w:tcW w:w="3265" w:type="dxa"/>
            <w:vAlign w:val="top"/>
          </w:tcPr>
          <w:p>
            <w:pPr>
              <w:rPr>
                <w:rFonts w:hint="eastAsia" w:asciiTheme="minorHAnsi" w:hAnsiTheme="minorHAnsi" w:eastAsiaTheme="minorEastAsia" w:cstheme="minorBidi"/>
                <w:color w:val="auto"/>
                <w:kern w:val="2"/>
                <w:sz w:val="18"/>
                <w:szCs w:val="22"/>
                <w:highlight w:val="none"/>
                <w:lang w:val="en-US" w:eastAsia="zh-CN" w:bidi="ar-SA"/>
              </w:rPr>
            </w:pPr>
            <w:r>
              <w:rPr>
                <w:rFonts w:hint="eastAsia"/>
                <w:color w:val="auto"/>
                <w:sz w:val="18"/>
                <w:highlight w:val="none"/>
                <w:lang w:val="en-US" w:eastAsia="zh-CN"/>
              </w:rPr>
              <w:t>海南师范大学</w:t>
            </w:r>
          </w:p>
        </w:tc>
        <w:tc>
          <w:tcPr>
            <w:tcW w:w="2410" w:type="dxa"/>
            <w:vAlign w:val="top"/>
          </w:tcPr>
          <w:p>
            <w:pPr>
              <w:rPr>
                <w:rFonts w:hint="default" w:asciiTheme="minorHAnsi" w:hAnsiTheme="minorHAnsi" w:eastAsiaTheme="minorEastAsia" w:cstheme="minorBidi"/>
                <w:color w:val="auto"/>
                <w:kern w:val="2"/>
                <w:sz w:val="18"/>
                <w:szCs w:val="22"/>
                <w:highlight w:val="none"/>
                <w:lang w:val="en-US" w:eastAsia="zh-CN" w:bidi="ar-SA"/>
              </w:rPr>
            </w:pPr>
            <w:r>
              <w:rPr>
                <w:rFonts w:hint="eastAsia"/>
                <w:color w:val="auto"/>
                <w:sz w:val="18"/>
                <w:highlight w:val="none"/>
                <w:lang w:val="en-US" w:eastAsia="zh-CN"/>
              </w:rPr>
              <w:t>副教授</w:t>
            </w:r>
          </w:p>
        </w:tc>
        <w:tc>
          <w:tcPr>
            <w:tcW w:w="1701" w:type="dxa"/>
            <w:vAlign w:val="top"/>
          </w:tcPr>
          <w:p>
            <w:pPr>
              <w:rPr>
                <w:rFonts w:asciiTheme="minorHAnsi" w:hAnsiTheme="minorHAnsi" w:eastAsiaTheme="minorEastAsia" w:cstheme="minorBidi"/>
                <w:color w:val="auto"/>
                <w:kern w:val="2"/>
                <w:sz w:val="18"/>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pPr>
              <w:jc w:val="center"/>
              <w:rPr>
                <w:rFonts w:hint="default" w:asciiTheme="minorHAnsi" w:hAnsiTheme="minorHAnsi" w:eastAsiaTheme="minorEastAsia" w:cstheme="minorBidi"/>
                <w:color w:val="auto"/>
                <w:kern w:val="2"/>
                <w:sz w:val="18"/>
                <w:szCs w:val="22"/>
                <w:highlight w:val="none"/>
                <w:lang w:val="en-US" w:eastAsia="zh-CN" w:bidi="ar-SA"/>
              </w:rPr>
            </w:pPr>
            <w:r>
              <w:rPr>
                <w:rFonts w:hint="eastAsia"/>
                <w:color w:val="auto"/>
                <w:szCs w:val="21"/>
                <w:highlight w:val="none"/>
              </w:rPr>
              <w:t xml:space="preserve"> </w:t>
            </w:r>
            <w:r>
              <w:rPr>
                <w:rFonts w:hint="eastAsia"/>
                <w:color w:val="auto"/>
                <w:szCs w:val="21"/>
                <w:highlight w:val="none"/>
                <w:lang w:val="en-US" w:eastAsia="zh-CN"/>
              </w:rPr>
              <w:t>期间：2020</w:t>
            </w:r>
            <w:r>
              <w:rPr>
                <w:rFonts w:hint="eastAsia"/>
                <w:color w:val="auto"/>
                <w:szCs w:val="21"/>
                <w:highlight w:val="none"/>
              </w:rPr>
              <w:t>年</w:t>
            </w:r>
            <w:r>
              <w:rPr>
                <w:rFonts w:hint="eastAsia"/>
                <w:color w:val="auto"/>
                <w:szCs w:val="21"/>
                <w:highlight w:val="none"/>
                <w:lang w:val="en-US" w:eastAsia="zh-CN"/>
              </w:rPr>
              <w:t>1</w:t>
            </w:r>
            <w:r>
              <w:rPr>
                <w:rFonts w:hint="eastAsia"/>
                <w:color w:val="auto"/>
                <w:szCs w:val="21"/>
                <w:highlight w:val="none"/>
              </w:rPr>
              <w:t>月—</w:t>
            </w:r>
            <w:r>
              <w:rPr>
                <w:rFonts w:hint="eastAsia"/>
                <w:color w:val="auto"/>
                <w:szCs w:val="21"/>
                <w:highlight w:val="none"/>
                <w:lang w:val="en-US" w:eastAsia="zh-CN"/>
              </w:rPr>
              <w:t>2021</w:t>
            </w:r>
            <w:r>
              <w:rPr>
                <w:rFonts w:hint="eastAsia"/>
                <w:color w:val="auto"/>
                <w:szCs w:val="21"/>
                <w:highlight w:val="none"/>
              </w:rPr>
              <w:t>年</w:t>
            </w:r>
            <w:r>
              <w:rPr>
                <w:rFonts w:hint="eastAsia"/>
                <w:color w:val="auto"/>
                <w:szCs w:val="21"/>
                <w:highlight w:val="none"/>
                <w:lang w:val="en-US" w:eastAsia="zh-CN"/>
              </w:rPr>
              <w:t>1月</w:t>
            </w:r>
          </w:p>
        </w:tc>
        <w:tc>
          <w:tcPr>
            <w:tcW w:w="3265" w:type="dxa"/>
            <w:vAlign w:val="top"/>
          </w:tcPr>
          <w:p>
            <w:pPr>
              <w:rPr>
                <w:rFonts w:hint="default" w:asciiTheme="minorHAnsi" w:hAnsiTheme="minorHAnsi" w:eastAsiaTheme="minorEastAsia" w:cstheme="minorBidi"/>
                <w:color w:val="auto"/>
                <w:kern w:val="2"/>
                <w:sz w:val="18"/>
                <w:szCs w:val="22"/>
                <w:highlight w:val="none"/>
                <w:lang w:val="en-US" w:eastAsia="zh-CN" w:bidi="ar-SA"/>
              </w:rPr>
            </w:pPr>
            <w:r>
              <w:rPr>
                <w:rFonts w:hint="eastAsia"/>
                <w:color w:val="auto"/>
                <w:sz w:val="18"/>
                <w:highlight w:val="none"/>
                <w:lang w:val="en-US" w:eastAsia="zh-CN"/>
              </w:rPr>
              <w:t>海南省委宣传部理论处四级调研员（挂职）</w:t>
            </w:r>
          </w:p>
        </w:tc>
        <w:tc>
          <w:tcPr>
            <w:tcW w:w="2410" w:type="dxa"/>
            <w:vAlign w:val="top"/>
          </w:tcPr>
          <w:p>
            <w:pPr>
              <w:rPr>
                <w:rFonts w:hint="eastAsia" w:asciiTheme="minorHAnsi" w:hAnsiTheme="minorHAnsi" w:eastAsiaTheme="minorEastAsia" w:cstheme="minorBidi"/>
                <w:color w:val="auto"/>
                <w:kern w:val="2"/>
                <w:sz w:val="18"/>
                <w:szCs w:val="22"/>
                <w:highlight w:val="none"/>
                <w:lang w:val="en-US" w:eastAsia="zh-CN" w:bidi="ar-SA"/>
              </w:rPr>
            </w:pPr>
            <w:r>
              <w:rPr>
                <w:rFonts w:hint="eastAsia"/>
                <w:color w:val="auto"/>
                <w:sz w:val="18"/>
                <w:highlight w:val="none"/>
                <w:lang w:val="en-US" w:eastAsia="zh-CN"/>
              </w:rPr>
              <w:t>管理</w:t>
            </w:r>
          </w:p>
        </w:tc>
        <w:tc>
          <w:tcPr>
            <w:tcW w:w="1701" w:type="dxa"/>
            <w:vAlign w:val="top"/>
          </w:tcPr>
          <w:p>
            <w:pPr>
              <w:rPr>
                <w:rFonts w:hint="default" w:asciiTheme="minorHAnsi" w:hAnsiTheme="minorHAnsi" w:eastAsiaTheme="minorEastAsia" w:cstheme="minorBidi"/>
                <w:color w:val="auto"/>
                <w:kern w:val="2"/>
                <w:sz w:val="18"/>
                <w:szCs w:val="22"/>
                <w:highlight w:val="none"/>
                <w:lang w:val="en-US" w:eastAsia="zh-CN" w:bidi="ar-SA"/>
              </w:rPr>
            </w:pPr>
            <w:r>
              <w:rPr>
                <w:rFonts w:hint="eastAsia"/>
                <w:color w:val="auto"/>
                <w:sz w:val="18"/>
                <w:szCs w:val="18"/>
                <w:highlight w:val="none"/>
                <w:lang w:val="en-US" w:eastAsia="zh-CN"/>
              </w:rPr>
              <w:t>海南省中国特色社会主义理论体系研究中心秘书处专职副处长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pPr>
              <w:jc w:val="center"/>
              <w:rPr>
                <w:szCs w:val="21"/>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pPr>
              <w:jc w:val="center"/>
              <w:rPr>
                <w:sz w:val="18"/>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pPr>
              <w:jc w:val="center"/>
              <w:rPr>
                <w:szCs w:val="21"/>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pPr>
              <w:jc w:val="center"/>
              <w:rPr>
                <w:sz w:val="18"/>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bl>
    <w:p/>
    <w:tbl>
      <w:tblPr>
        <w:tblStyle w:val="7"/>
        <w:tblW w:w="9781" w:type="dxa"/>
        <w:tblInd w:w="108" w:type="dxa"/>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基本条件</w:t>
            </w:r>
          </w:p>
        </w:tc>
      </w:tr>
      <w:tr>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思想品德鉴定及</w:t>
            </w:r>
          </w:p>
          <w:p>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keepNext w:val="0"/>
              <w:keepLines w:val="0"/>
              <w:widowControl/>
              <w:suppressLineNumbers w:val="0"/>
              <w:ind w:firstLine="400" w:firstLineChars="200"/>
              <w:jc w:val="left"/>
            </w:pPr>
            <w:r>
              <w:rPr>
                <w:rFonts w:ascii="仿宋" w:hAnsi="仿宋" w:eastAsia="仿宋" w:cs="仿宋"/>
                <w:color w:val="000000"/>
                <w:kern w:val="0"/>
                <w:sz w:val="20"/>
                <w:szCs w:val="20"/>
                <w:lang w:val="en-US" w:eastAsia="zh-CN" w:bidi="ar"/>
              </w:rPr>
              <w:t>谢君君同志始终坚持习近平新时代中国特色社会主义思想和党的</w:t>
            </w:r>
            <w:r>
              <w:rPr>
                <w:rFonts w:hint="eastAsia" w:ascii="仿宋" w:hAnsi="仿宋" w:eastAsia="仿宋" w:cs="仿宋"/>
                <w:color w:val="000000"/>
                <w:kern w:val="0"/>
                <w:sz w:val="20"/>
                <w:szCs w:val="20"/>
                <w:lang w:val="en-US" w:eastAsia="zh-CN" w:bidi="ar"/>
              </w:rPr>
              <w:t>二十大全会精神为指引，坚持党的领导，不断增强“四个意识”、坚定“四个自信”，做到“两个维护”。其政治立场坚定，理论素养扎实，热爱教育事业，治学严谨，关爱学生，具有良好的师德修养。其作风正派，工作踏实，为人随和，群众基础好，工作上兢兢业业，廉洁自律严格要求自己。在职业操守上，恪守职业道德，坚持科研诚信，遵守学术规范，科研和教学业绩突出，连续四年年度考核优秀。截止 2022 年 12 月，指导硕士毕业生 13 人，已毕业 3 人。获省级社科成果奖三等奖 2 次。入选共青团中央讲师团讲师、海南省委讲师团讲师，共青团海南省委讲师团讲师。</w:t>
            </w:r>
          </w:p>
          <w:p>
            <w:pPr>
              <w:widowControl/>
              <w:jc w:val="left"/>
              <w:rPr>
                <w:rFonts w:ascii="宋体" w:hAnsi="宋体" w:cs="Arial"/>
                <w:kern w:val="0"/>
                <w:szCs w:val="21"/>
              </w:rPr>
            </w:pPr>
          </w:p>
          <w:p>
            <w:pPr>
              <w:widowControl/>
              <w:jc w:val="left"/>
              <w:rPr>
                <w:rFonts w:ascii="宋体" w:hAnsi="宋体" w:cs="Arial"/>
                <w:kern w:val="0"/>
                <w:szCs w:val="21"/>
              </w:rPr>
            </w:pPr>
          </w:p>
          <w:p>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keepNext w:val="0"/>
              <w:keepLines w:val="0"/>
              <w:widowControl/>
              <w:suppressLineNumbers w:val="0"/>
              <w:jc w:val="left"/>
              <w:rPr>
                <w:rFonts w:ascii="宋体" w:hAnsi="宋体" w:cs="Arial"/>
                <w:kern w:val="0"/>
                <w:szCs w:val="21"/>
              </w:rPr>
            </w:pPr>
            <w:r>
              <w:rPr>
                <w:rFonts w:ascii="仿宋" w:hAnsi="仿宋" w:eastAsia="仿宋" w:cs="仿宋"/>
                <w:color w:val="000000"/>
                <w:kern w:val="0"/>
                <w:sz w:val="20"/>
                <w:szCs w:val="20"/>
                <w:lang w:val="en-US" w:eastAsia="zh-CN" w:bidi="ar"/>
              </w:rPr>
              <w:t>2019 年年度考核优秀，2020 年年度考核优秀，2021 年年度考核优秀</w:t>
            </w:r>
            <w:r>
              <w:rPr>
                <w:rFonts w:hint="eastAsia" w:ascii="仿宋" w:hAnsi="仿宋" w:eastAsia="仿宋" w:cs="仿宋"/>
                <w:color w:val="000000"/>
                <w:kern w:val="0"/>
                <w:sz w:val="20"/>
                <w:szCs w:val="20"/>
                <w:lang w:val="en-US" w:eastAsia="zh-CN" w:bidi="ar"/>
              </w:rPr>
              <w:t>，2022年年度考核优秀。</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pPr>
              <w:jc w:val="left"/>
              <w:rPr>
                <w:rFonts w:cs="Arial" w:asciiTheme="minorEastAsia" w:hAnsiTheme="minorEastAsia"/>
                <w:kern w:val="0"/>
                <w:szCs w:val="21"/>
              </w:rPr>
            </w:pPr>
          </w:p>
        </w:tc>
      </w:tr>
      <w:tr>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2020 年 1 月至 2021 年 1 月，在海南省委宣传部理论处（挂职）四级调研员</w:t>
            </w:r>
          </w:p>
          <w:p>
            <w:pPr>
              <w:jc w:val="left"/>
              <w:rPr>
                <w:rFonts w:cs="Arial" w:asciiTheme="minorEastAsia" w:hAnsiTheme="minorEastAsia"/>
                <w:kern w:val="0"/>
                <w:szCs w:val="21"/>
              </w:rPr>
            </w:pP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kern w:val="0"/>
                <w:szCs w:val="21"/>
              </w:rPr>
            </w:pPr>
            <w:r>
              <w:rPr>
                <w:rFonts w:hint="eastAsia" w:cs="Arial" w:asciiTheme="minorEastAsia" w:hAnsiTheme="minorEastAsia"/>
                <w:kern w:val="0"/>
                <w:szCs w:val="21"/>
              </w:rPr>
              <w:sym w:font="Wingdings 2" w:char="0052"/>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担任 2017 级思想政治教育（1）班班主任一职，聘期三年，2018 年 9 月 1 日至 </w:t>
            </w:r>
          </w:p>
          <w:p>
            <w:pPr>
              <w:keepNext w:val="0"/>
              <w:keepLines w:val="0"/>
              <w:widowControl/>
              <w:suppressLineNumbers w:val="0"/>
              <w:jc w:val="left"/>
              <w:rPr>
                <w:rFonts w:ascii="宋体" w:hAnsi="宋体" w:cs="Arial"/>
                <w:kern w:val="0"/>
                <w:szCs w:val="21"/>
              </w:rPr>
            </w:pPr>
            <w:r>
              <w:rPr>
                <w:rFonts w:hint="eastAsia" w:ascii="宋体" w:hAnsi="宋体" w:eastAsia="宋体" w:cs="宋体"/>
                <w:color w:val="000000"/>
                <w:kern w:val="0"/>
                <w:sz w:val="20"/>
                <w:szCs w:val="20"/>
                <w:lang w:val="en-US" w:eastAsia="zh-CN" w:bidi="ar"/>
              </w:rPr>
              <w:t>2021 年 7 月 31 日。</w:t>
            </w:r>
          </w:p>
        </w:tc>
      </w:tr>
    </w:tbl>
    <w:p/>
    <w:tbl>
      <w:tblPr>
        <w:tblStyle w:val="7"/>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1351</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337.75</w:t>
            </w:r>
            <w:r>
              <w:rPr>
                <w:rFonts w:hint="eastAsia" w:ascii="仿宋_GB2312" w:eastAsia="仿宋_GB2312"/>
                <w:szCs w:val="21"/>
                <w:u w:val="single"/>
              </w:rPr>
              <w:t xml:space="preserve">  </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1171</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292.75</w:t>
            </w:r>
            <w:r>
              <w:rPr>
                <w:rFonts w:hint="eastAsia" w:ascii="仿宋_GB2312" w:eastAsia="仿宋_GB2312"/>
                <w:szCs w:val="21"/>
                <w:u w:val="single"/>
              </w:rPr>
              <w:t xml:space="preserve">   </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198</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49.5</w:t>
            </w:r>
            <w:r>
              <w:rPr>
                <w:rFonts w:hint="eastAsia" w:ascii="仿宋_GB2312" w:eastAsia="仿宋_GB2312"/>
                <w:szCs w:val="21"/>
                <w:u w:val="single"/>
              </w:rPr>
              <w:t xml:space="preserve"> </w:t>
            </w:r>
            <w:r>
              <w:rPr>
                <w:rFonts w:hint="eastAsia" w:ascii="仿宋_GB2312" w:eastAsia="仿宋_GB2312"/>
                <w:szCs w:val="21"/>
              </w:rPr>
              <w:t>学时。</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2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②</w:t>
            </w:r>
            <w:r>
              <w:rPr>
                <w:rFonts w:hint="eastAsia" w:ascii="仿宋_GB2312" w:hAnsi="宋体" w:eastAsia="仿宋_GB2312" w:cs="Arial"/>
                <w:kern w:val="0"/>
                <w:szCs w:val="21"/>
              </w:rPr>
              <w:fldChar w:fldCharType="end"/>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 </w:t>
            </w:r>
            <w:r>
              <w:rPr>
                <w:rFonts w:hint="eastAsia" w:ascii="仿宋_GB2312" w:hAnsi="宋体" w:eastAsia="仿宋_GB2312" w:cs="Arial"/>
                <w:kern w:val="0"/>
                <w:szCs w:val="21"/>
                <w:u w:val="single"/>
                <w:lang w:val="en-US" w:eastAsia="zh-CN"/>
              </w:rPr>
              <w:t>100</w:t>
            </w:r>
            <w:r>
              <w:rPr>
                <w:rFonts w:hint="eastAsia" w:ascii="仿宋_GB2312" w:hAnsi="宋体" w:eastAsia="仿宋_GB2312" w:cs="Arial"/>
                <w:kern w:val="0"/>
                <w:szCs w:val="21"/>
                <w:u w:val="single"/>
              </w:rPr>
              <w:t xml:space="preserve">    % </w:t>
            </w:r>
            <w:r>
              <w:rPr>
                <w:rFonts w:hint="eastAsia" w:ascii="仿宋_GB2312" w:eastAsia="仿宋_GB2312"/>
                <w:szCs w:val="21"/>
              </w:rPr>
              <w:t>。</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3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③</w:t>
            </w:r>
            <w:r>
              <w:rPr>
                <w:rFonts w:hint="eastAsia" w:ascii="仿宋_GB2312" w:hAnsi="宋体" w:eastAsia="仿宋_GB2312" w:cs="Arial"/>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u w:val="single"/>
                <w:lang w:val="en-US" w:eastAsia="zh-CN"/>
              </w:rPr>
              <w:t>A</w:t>
            </w:r>
            <w:r>
              <w:rPr>
                <w:rFonts w:hint="eastAsia" w:ascii="仿宋_GB2312" w:eastAsia="仿宋_GB2312"/>
                <w:szCs w:val="21"/>
                <w:u w:val="single"/>
              </w:rPr>
              <w:t xml:space="preserve">    </w:t>
            </w:r>
            <w:r>
              <w:rPr>
                <w:rFonts w:hint="eastAsia" w:ascii="仿宋_GB2312" w:eastAsia="仿宋_GB2312"/>
                <w:szCs w:val="21"/>
              </w:rPr>
              <w:t>等级。</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4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④</w:t>
            </w:r>
            <w:r>
              <w:rPr>
                <w:rFonts w:hint="eastAsia" w:ascii="仿宋_GB2312" w:hAnsi="宋体" w:eastAsia="仿宋_GB2312" w:cs="Arial"/>
                <w:kern w:val="0"/>
                <w:szCs w:val="21"/>
              </w:rPr>
              <w:fldChar w:fldCharType="end"/>
            </w:r>
            <w:r>
              <w:rPr>
                <w:rFonts w:hint="eastAsia" w:ascii="仿宋_GB2312" w:hAnsi="宋体" w:eastAsia="仿宋_GB2312" w:cs="宋体"/>
                <w:kern w:val="0"/>
                <w:szCs w:val="21"/>
              </w:rPr>
              <w:t xml:space="preserve">担任毕业实习和论文指导工作（ </w:t>
            </w:r>
            <w:r>
              <w:rPr>
                <w:rFonts w:hint="eastAsia" w:ascii="仿宋_GB2312" w:hAnsi="宋体" w:eastAsia="仿宋_GB2312" w:cs="宋体"/>
                <w:kern w:val="0"/>
                <w:szCs w:val="21"/>
                <w:lang w:val="en-US" w:eastAsia="zh-CN"/>
              </w:rPr>
              <w:t>5</w:t>
            </w:r>
            <w:r>
              <w:rPr>
                <w:rFonts w:hint="eastAsia" w:ascii="仿宋_GB2312" w:hAnsi="宋体" w:eastAsia="仿宋_GB2312" w:cs="宋体"/>
                <w:kern w:val="0"/>
                <w:szCs w:val="21"/>
              </w:rPr>
              <w:t xml:space="preserve"> ）届；或担任本科生创新创业活动（</w:t>
            </w:r>
            <w:r>
              <w:rPr>
                <w:rFonts w:hint="eastAsia" w:ascii="仿宋_GB2312" w:hAnsi="宋体" w:eastAsia="仿宋_GB2312" w:cs="宋体"/>
                <w:kern w:val="0"/>
                <w:szCs w:val="21"/>
                <w:lang w:val="en-US" w:eastAsia="zh-CN"/>
              </w:rPr>
              <w:t xml:space="preserve"> 2 </w:t>
            </w:r>
            <w:r>
              <w:rPr>
                <w:rFonts w:hint="eastAsia" w:ascii="仿宋_GB2312" w:hAnsi="宋体" w:eastAsia="仿宋_GB2312" w:cs="宋体"/>
                <w:kern w:val="0"/>
                <w:szCs w:val="21"/>
              </w:rPr>
              <w:t xml:space="preserve">）项；或担任本科生专业竞赛指导（   ）项；或担任本科生开展寒暑假社会实践（ </w:t>
            </w:r>
            <w:r>
              <w:rPr>
                <w:rFonts w:hint="eastAsia" w:ascii="仿宋_GB2312" w:hAnsi="宋体" w:eastAsia="仿宋_GB2312" w:cs="宋体"/>
                <w:kern w:val="0"/>
                <w:szCs w:val="21"/>
                <w:lang w:val="en-US" w:eastAsia="zh-CN"/>
              </w:rPr>
              <w:t>1</w:t>
            </w:r>
            <w:r>
              <w:rPr>
                <w:rFonts w:hint="eastAsia" w:ascii="仿宋_GB2312" w:hAnsi="宋体" w:eastAsia="仿宋_GB2312" w:cs="宋体"/>
                <w:kern w:val="0"/>
                <w:szCs w:val="21"/>
              </w:rPr>
              <w:t xml:space="preserve">  ）项。</w:t>
            </w:r>
          </w:p>
        </w:tc>
      </w:tr>
      <w:tr>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任现职以来课程教学工作量业绩表（本科生）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hAnsi="Times New Roman" w:eastAsia="仿宋_GB2312" w:cs="Times New Roman"/>
                <w:color w:val="auto"/>
                <w:kern w:val="2"/>
                <w:sz w:val="21"/>
                <w:szCs w:val="21"/>
                <w:highlight w:val="none"/>
                <w:lang w:val="en-US" w:eastAsia="zh-CN" w:bidi="ar-SA"/>
              </w:rPr>
            </w:pPr>
            <w:r>
              <w:rPr>
                <w:rFonts w:hint="eastAsia" w:ascii="仿宋_GB2312" w:hAnsi="Times New Roman" w:eastAsia="仿宋_GB2312" w:cs="Times New Roman"/>
                <w:color w:val="auto"/>
                <w:szCs w:val="21"/>
                <w:highlight w:val="none"/>
                <w:lang w:val="en-US" w:eastAsia="zh-CN"/>
              </w:rPr>
              <w:t>2016-2017（2）</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spacing w:line="0" w:lineRule="atLeast"/>
              <w:jc w:val="center"/>
              <w:rPr>
                <w:rFonts w:hint="default" w:ascii="宋体" w:hAnsi="宋体" w:eastAsia="宋体" w:cstheme="minorBidi"/>
                <w:b/>
                <w:kern w:val="2"/>
                <w:sz w:val="21"/>
                <w:szCs w:val="22"/>
                <w:lang w:val="en-US" w:eastAsia="zh-CN" w:bidi="ar-SA"/>
              </w:rPr>
            </w:pPr>
            <w:r>
              <w:rPr>
                <w:rFonts w:hint="eastAsia" w:ascii="仿宋_GB2312" w:eastAsia="仿宋_GB2312"/>
                <w:color w:val="auto"/>
                <w:szCs w:val="21"/>
                <w:highlight w:val="none"/>
                <w:lang w:val="en-US" w:eastAsia="zh-CN"/>
              </w:rPr>
              <w:t>形势与政策（海医课时量）</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15护理专、15药本</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108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2017-2018（1）</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形势与政策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17公共卫生本、17心理等</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126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2017-2018（2）</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15预防本等</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105</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2018-2019（1）</w:t>
            </w:r>
          </w:p>
        </w:tc>
        <w:tc>
          <w:tcPr>
            <w:tcW w:w="2977" w:type="dxa"/>
            <w:gridSpan w:val="2"/>
            <w:tcBorders>
              <w:top w:val="single" w:color="auto" w:sz="4" w:space="0"/>
              <w:left w:val="single" w:color="auto" w:sz="4" w:space="0"/>
              <w:bottom w:val="single" w:color="auto" w:sz="4" w:space="0"/>
              <w:right w:val="single" w:color="000000"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毛泽东思想和中国特色社会主义理论体系概论（2017计算机）</w:t>
            </w:r>
          </w:p>
        </w:tc>
        <w:tc>
          <w:tcPr>
            <w:tcW w:w="1559" w:type="dxa"/>
            <w:tcBorders>
              <w:top w:val="single" w:color="auto" w:sz="4" w:space="0"/>
              <w:left w:val="nil"/>
              <w:bottom w:val="single" w:color="auto" w:sz="4" w:space="0"/>
              <w:right w:val="single" w:color="auto"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2017计算机</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top"/>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毛泽东思想和中国特色社会主义理论体系概论（2017教育技术）</w:t>
            </w:r>
          </w:p>
        </w:tc>
        <w:tc>
          <w:tcPr>
            <w:tcW w:w="1559" w:type="dxa"/>
            <w:tcBorders>
              <w:top w:val="single" w:color="auto" w:sz="4" w:space="0"/>
              <w:left w:val="nil"/>
              <w:bottom w:val="single" w:color="auto" w:sz="4" w:space="0"/>
              <w:right w:val="single" w:color="auto"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2017教育技术</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top"/>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毛泽东思想和中国特色社会主义理论体系概论（2017制药工程）</w:t>
            </w:r>
          </w:p>
        </w:tc>
        <w:tc>
          <w:tcPr>
            <w:tcW w:w="1559" w:type="dxa"/>
            <w:tcBorders>
              <w:top w:val="single" w:color="auto" w:sz="4" w:space="0"/>
              <w:left w:val="nil"/>
              <w:bottom w:val="single" w:color="auto" w:sz="4" w:space="0"/>
              <w:right w:val="single" w:color="auto"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2017制药工程</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形式与政策</w:t>
            </w:r>
          </w:p>
        </w:tc>
        <w:tc>
          <w:tcPr>
            <w:tcW w:w="1559" w:type="dxa"/>
            <w:tcBorders>
              <w:top w:val="single" w:color="auto" w:sz="4" w:space="0"/>
              <w:left w:val="nil"/>
              <w:bottom w:val="single" w:color="auto" w:sz="4" w:space="0"/>
              <w:right w:val="single" w:color="auto"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2017法学2班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2018-2019（2）</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2017中文1班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政治学原理</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2017思想教育2班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2019-2020（1）</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形势与政策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2018物理1班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形势与政策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2018物理2班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2020-2021</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挂职省委宣传部1年</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按学院平均工作量计算</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color w:val="auto"/>
                <w:szCs w:val="21"/>
                <w:highlight w:val="none"/>
                <w:lang w:val="en-US" w:eastAsia="zh-CN"/>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color w:val="auto"/>
                <w:szCs w:val="21"/>
                <w:highlight w:val="none"/>
                <w:lang w:val="en-US" w:eastAsia="zh-CN"/>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2020-2021（2）</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2019教育学、2019特殊教育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2019广电、2019中文5班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2021-2022（1）</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2020文史法类13班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2020地化生类1班、2020地化生类2班、2020地化生5班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2021-2022（2）</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2020表演、2020书法1班、2班、3班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2020表演、2020书法1班、2班、3班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color w:val="auto"/>
                <w:szCs w:val="21"/>
                <w:highlight w:val="none"/>
                <w:lang w:val="en-US" w:eastAsia="zh-CN"/>
              </w:rPr>
              <w:t>2022-2023（1）</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2021音乐1班;2021音乐2班;2021音乐表演1班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2021音乐1班;2021音乐2班;2021音乐表演1班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1171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任现职以来课程教学工作量业绩表（研究生）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2019-2020（1）</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2019学硕</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Arial"/>
                <w:color w:val="auto"/>
                <w:kern w:val="0"/>
                <w:sz w:val="21"/>
                <w:szCs w:val="21"/>
                <w:highlight w:val="none"/>
                <w:lang w:val="en-US" w:eastAsia="zh-CN" w:bidi="ar-SA"/>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2020-2021（1）</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习近平新时代中国特色社会主义思想专题</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2020学硕</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Arial"/>
                <w:color w:val="auto"/>
                <w:kern w:val="0"/>
                <w:sz w:val="21"/>
                <w:szCs w:val="21"/>
                <w:highlight w:val="none"/>
                <w:lang w:val="en-US" w:eastAsia="zh-CN" w:bidi="ar-SA"/>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2021-2022（1）</w:t>
            </w:r>
          </w:p>
        </w:tc>
        <w:tc>
          <w:tcPr>
            <w:tcW w:w="2977"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习近平新时代中国特色社会主义思想专题</w:t>
            </w:r>
          </w:p>
        </w:tc>
        <w:tc>
          <w:tcPr>
            <w:tcW w:w="1559" w:type="dxa"/>
            <w:tcBorders>
              <w:top w:val="single" w:color="auto" w:sz="4" w:space="0"/>
              <w:left w:val="nil"/>
              <w:bottom w:val="single" w:color="auto" w:sz="4" w:space="0"/>
              <w:right w:val="single" w:color="auto" w:sz="4" w:space="0"/>
            </w:tcBorders>
            <w:vAlign w:val="top"/>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2021级专业硕士、学术硕士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hAnsiTheme="minorHAnsi" w:cstheme="minorBidi"/>
                <w:color w:val="auto"/>
                <w:kern w:val="2"/>
                <w:sz w:val="21"/>
                <w:szCs w:val="21"/>
                <w:highlight w:val="none"/>
                <w:lang w:val="en-US" w:eastAsia="zh-CN" w:bidi="ar-SA"/>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习近平新时代中国特色社会主义思想专题</w:t>
            </w:r>
          </w:p>
        </w:tc>
        <w:tc>
          <w:tcPr>
            <w:tcW w:w="1559" w:type="dxa"/>
            <w:tcBorders>
              <w:top w:val="single" w:color="auto" w:sz="4" w:space="0"/>
              <w:left w:val="nil"/>
              <w:bottom w:val="single" w:color="auto" w:sz="4" w:space="0"/>
              <w:right w:val="single" w:color="auto" w:sz="4" w:space="0"/>
            </w:tcBorders>
            <w:vAlign w:val="top"/>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2021级博士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hAnsiTheme="minorHAnsi" w:cstheme="minorBidi"/>
                <w:color w:val="auto"/>
                <w:kern w:val="2"/>
                <w:sz w:val="21"/>
                <w:szCs w:val="21"/>
                <w:highlight w:val="none"/>
                <w:lang w:val="en-US" w:eastAsia="zh-CN" w:bidi="ar-SA"/>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pPr>
              <w:spacing w:line="500" w:lineRule="exact"/>
              <w:jc w:val="center"/>
              <w:rPr>
                <w:rFonts w:hint="eastAsia" w:ascii="宋体" w:hAnsi="宋体" w:eastAsia="宋体" w:cs="Times New Roman"/>
                <w:color w:val="auto"/>
                <w:kern w:val="2"/>
                <w:sz w:val="21"/>
                <w:szCs w:val="21"/>
                <w:lang w:val="en-US" w:eastAsia="zh-CN" w:bidi="ar-SA"/>
              </w:rPr>
            </w:pPr>
            <w:r>
              <w:rPr>
                <w:rFonts w:hint="eastAsia" w:ascii="仿宋_GB2312" w:eastAsia="仿宋_GB2312"/>
                <w:color w:val="auto"/>
                <w:szCs w:val="21"/>
                <w:highlight w:val="none"/>
                <w:lang w:val="en-US" w:eastAsia="zh-CN"/>
              </w:rPr>
              <w:t>202-2023（1）</w:t>
            </w:r>
          </w:p>
        </w:tc>
        <w:tc>
          <w:tcPr>
            <w:tcW w:w="2977"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left"/>
              <w:rPr>
                <w:rFonts w:hint="eastAsia" w:ascii="仿宋_GB2312" w:hAnsi="Calibri" w:eastAsia="仿宋_GB2312" w:cs="Times New Roman"/>
                <w:color w:val="FF0000"/>
                <w:kern w:val="2"/>
                <w:sz w:val="21"/>
                <w:szCs w:val="21"/>
                <w:highlight w:val="none"/>
                <w:lang w:val="en-US" w:eastAsia="zh-CN" w:bidi="ar-SA"/>
              </w:rPr>
            </w:pPr>
            <w:r>
              <w:rPr>
                <w:rFonts w:hint="eastAsia" w:ascii="仿宋_GB2312" w:eastAsia="仿宋_GB2312"/>
                <w:color w:val="FF0000"/>
                <w:szCs w:val="21"/>
                <w:highlight w:val="none"/>
                <w:lang w:val="en-US" w:eastAsia="zh-CN"/>
              </w:rPr>
              <w:t>习近平新时代中国特色社会主义思想专题（</w:t>
            </w:r>
            <w:r>
              <w:rPr>
                <w:rFonts w:hint="eastAsia" w:ascii="仿宋_GB2312" w:eastAsia="仿宋_GB2312"/>
                <w:color w:val="auto"/>
                <w:szCs w:val="21"/>
                <w:highlight w:val="none"/>
                <w:lang w:val="en-US" w:eastAsia="zh-CN"/>
              </w:rPr>
              <w:t>硕士）</w:t>
            </w:r>
          </w:p>
        </w:tc>
        <w:tc>
          <w:tcPr>
            <w:tcW w:w="1559" w:type="dxa"/>
            <w:tcBorders>
              <w:top w:val="single" w:color="auto" w:sz="4" w:space="0"/>
              <w:left w:val="nil"/>
              <w:bottom w:val="single" w:color="auto" w:sz="4" w:space="0"/>
              <w:right w:val="single" w:color="auto" w:sz="4" w:space="0"/>
            </w:tcBorders>
            <w:vAlign w:val="top"/>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2021级专业硕士、学术硕士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eastAsiaTheme="minorEastAsia"/>
                <w:color w:val="FF0000"/>
                <w:kern w:val="2"/>
                <w:sz w:val="21"/>
                <w:szCs w:val="21"/>
                <w:lang w:val="en-US" w:eastAsia="zh-CN" w:bidi="ar-SA"/>
              </w:rPr>
            </w:pPr>
            <w:r>
              <w:rPr>
                <w:rFonts w:hint="eastAsia" w:ascii="宋体" w:hAnsi="宋体" w:cs="宋体"/>
                <w:color w:val="FF0000"/>
                <w:kern w:val="2"/>
                <w:sz w:val="21"/>
                <w:szCs w:val="21"/>
                <w:lang w:val="en-US" w:eastAsia="zh-CN" w:bidi="ar-SA"/>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Theme="minorEastAsia" w:cstheme="minorBidi"/>
                <w:color w:val="FF0000"/>
                <w:kern w:val="2"/>
                <w:sz w:val="21"/>
                <w:szCs w:val="24"/>
                <w:lang w:val="en-US" w:eastAsia="zh-CN" w:bidi="ar-SA"/>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eastAsiaTheme="minorEastAsia"/>
                <w:color w:val="FF0000"/>
                <w:kern w:val="2"/>
                <w:sz w:val="21"/>
                <w:szCs w:val="21"/>
                <w:lang w:val="en-US" w:eastAsia="zh-CN"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left"/>
              <w:rPr>
                <w:rFonts w:hint="eastAsia" w:ascii="仿宋_GB2312" w:eastAsia="仿宋_GB2312" w:hAnsiTheme="minorHAnsi" w:cstheme="minorBidi"/>
                <w:color w:val="FF0000"/>
                <w:kern w:val="2"/>
                <w:sz w:val="21"/>
                <w:szCs w:val="21"/>
                <w:highlight w:val="none"/>
                <w:lang w:val="en-US" w:eastAsia="zh-CN" w:bidi="ar-SA"/>
              </w:rPr>
            </w:pPr>
            <w:r>
              <w:rPr>
                <w:rFonts w:hint="eastAsia" w:ascii="仿宋_GB2312" w:eastAsia="仿宋_GB2312"/>
                <w:color w:val="FF0000"/>
                <w:szCs w:val="21"/>
                <w:highlight w:val="none"/>
                <w:lang w:val="en-US" w:eastAsia="zh-CN"/>
              </w:rPr>
              <w:t>习近平新时代中国特色社会主义思想专题（</w:t>
            </w:r>
            <w:r>
              <w:rPr>
                <w:rFonts w:hint="eastAsia" w:ascii="仿宋_GB2312" w:eastAsia="仿宋_GB2312"/>
                <w:color w:val="auto"/>
                <w:szCs w:val="21"/>
                <w:highlight w:val="none"/>
                <w:lang w:val="en-US" w:eastAsia="zh-CN"/>
              </w:rPr>
              <w:t>博士）</w:t>
            </w:r>
          </w:p>
        </w:tc>
        <w:tc>
          <w:tcPr>
            <w:tcW w:w="1559" w:type="dxa"/>
            <w:tcBorders>
              <w:top w:val="single" w:color="auto" w:sz="4" w:space="0"/>
              <w:left w:val="nil"/>
              <w:bottom w:val="single" w:color="auto" w:sz="4" w:space="0"/>
              <w:right w:val="single" w:color="auto" w:sz="4" w:space="0"/>
            </w:tcBorders>
            <w:vAlign w:val="top"/>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2021级博士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eastAsiaTheme="minorEastAsia"/>
                <w:color w:val="FF0000"/>
                <w:kern w:val="2"/>
                <w:sz w:val="21"/>
                <w:szCs w:val="21"/>
                <w:lang w:val="en-US" w:eastAsia="zh-CN" w:bidi="ar-SA"/>
              </w:rPr>
            </w:pPr>
            <w:r>
              <w:rPr>
                <w:rFonts w:hint="eastAsia" w:ascii="宋体" w:hAnsi="宋体" w:cs="宋体"/>
                <w:color w:val="FF0000"/>
                <w:kern w:val="2"/>
                <w:sz w:val="21"/>
                <w:szCs w:val="21"/>
                <w:lang w:val="en-US" w:eastAsia="zh-CN" w:bidi="ar-SA"/>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Theme="minorEastAsia" w:cstheme="minorBidi"/>
                <w:color w:val="FF0000"/>
                <w:kern w:val="2"/>
                <w:sz w:val="21"/>
                <w:szCs w:val="24"/>
                <w:lang w:val="en-US" w:eastAsia="zh-CN" w:bidi="ar-SA"/>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eastAsiaTheme="minorEastAsia"/>
                <w:color w:val="FF0000"/>
                <w:kern w:val="2"/>
                <w:sz w:val="21"/>
                <w:szCs w:val="21"/>
                <w:lang w:val="en-US" w:eastAsia="zh-CN"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180</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任现职以来实践类教学工作量业绩表</w:t>
            </w: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2018-2019（1）</w:t>
            </w:r>
          </w:p>
        </w:tc>
        <w:tc>
          <w:tcPr>
            <w:tcW w:w="2835" w:type="dxa"/>
            <w:tcBorders>
              <w:top w:val="single" w:color="auto" w:sz="4" w:space="0"/>
              <w:left w:val="single" w:color="auto" w:sz="4" w:space="0"/>
              <w:bottom w:val="single" w:color="auto" w:sz="4" w:space="0"/>
              <w:right w:val="single" w:color="000000"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毛泽东思想和中国特色社会主义理论体系概论（2017计算机）</w:t>
            </w:r>
          </w:p>
        </w:tc>
        <w:tc>
          <w:tcPr>
            <w:tcW w:w="1559" w:type="dxa"/>
            <w:tcBorders>
              <w:top w:val="single" w:color="auto" w:sz="4" w:space="0"/>
              <w:left w:val="nil"/>
              <w:bottom w:val="single" w:color="auto" w:sz="4" w:space="0"/>
              <w:right w:val="single" w:color="auto"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2017计算机</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right w:val="single" w:color="auto" w:sz="4" w:space="0"/>
            </w:tcBorders>
            <w:vAlign w:val="center"/>
          </w:tcPr>
          <w:p>
            <w:pPr>
              <w:widowControl/>
              <w:jc w:val="center"/>
              <w:rPr>
                <w:rFonts w:ascii="仿宋_GB2312" w:eastAsia="仿宋_GB2312" w:hAnsiTheme="minorHAnsi" w:cstheme="minorBidi"/>
                <w:color w:val="auto"/>
                <w:kern w:val="2"/>
                <w:sz w:val="21"/>
                <w:szCs w:val="21"/>
                <w:highlight w:val="none"/>
                <w:lang w:val="en-US" w:eastAsia="zh-CN" w:bidi="ar-SA"/>
              </w:rPr>
            </w:pPr>
          </w:p>
        </w:tc>
        <w:tc>
          <w:tcPr>
            <w:tcW w:w="2835" w:type="dxa"/>
            <w:tcBorders>
              <w:top w:val="single" w:color="auto" w:sz="4" w:space="0"/>
              <w:left w:val="single" w:color="auto" w:sz="4" w:space="0"/>
              <w:bottom w:val="single" w:color="auto" w:sz="4" w:space="0"/>
              <w:right w:val="single" w:color="000000" w:sz="4" w:space="0"/>
            </w:tcBorders>
            <w:vAlign w:val="top"/>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毛泽东思想和中国特色社会主义理论体系概论（2017教育技术）</w:t>
            </w:r>
          </w:p>
        </w:tc>
        <w:tc>
          <w:tcPr>
            <w:tcW w:w="1559" w:type="dxa"/>
            <w:tcBorders>
              <w:top w:val="single" w:color="auto" w:sz="4" w:space="0"/>
              <w:left w:val="nil"/>
              <w:bottom w:val="single" w:color="auto" w:sz="4" w:space="0"/>
              <w:right w:val="single" w:color="auto"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2017教育技术</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hAnsiTheme="minorHAnsi" w:cstheme="minorBidi"/>
                <w:color w:val="auto"/>
                <w:kern w:val="2"/>
                <w:sz w:val="21"/>
                <w:szCs w:val="21"/>
                <w:highlight w:val="none"/>
                <w:lang w:val="en-US" w:eastAsia="zh-CN" w:bidi="ar-SA"/>
              </w:rPr>
            </w:pPr>
          </w:p>
        </w:tc>
        <w:tc>
          <w:tcPr>
            <w:tcW w:w="2835" w:type="dxa"/>
            <w:tcBorders>
              <w:top w:val="single" w:color="auto" w:sz="4" w:space="0"/>
              <w:left w:val="single" w:color="auto" w:sz="4" w:space="0"/>
              <w:bottom w:val="single" w:color="auto" w:sz="4" w:space="0"/>
              <w:right w:val="single" w:color="000000" w:sz="4" w:space="0"/>
            </w:tcBorders>
            <w:vAlign w:val="top"/>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毛泽东思想和中国特色社会主义理论体系概论（2017制药工程）</w:t>
            </w:r>
          </w:p>
        </w:tc>
        <w:tc>
          <w:tcPr>
            <w:tcW w:w="1559" w:type="dxa"/>
            <w:tcBorders>
              <w:top w:val="single" w:color="auto" w:sz="4" w:space="0"/>
              <w:left w:val="nil"/>
              <w:bottom w:val="single" w:color="auto" w:sz="4" w:space="0"/>
              <w:right w:val="single" w:color="auto" w:sz="4" w:space="0"/>
            </w:tcBorders>
            <w:vAlign w:val="top"/>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2017制药工程</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2018-2019（2）</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2017中文1班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2021-2022（2）</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2020表演、2020书法1班、2班、3班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hAnsiTheme="minorHAnsi" w:cstheme="minorBidi"/>
                <w:color w:val="auto"/>
                <w:kern w:val="2"/>
                <w:sz w:val="21"/>
                <w:szCs w:val="21"/>
                <w:highlight w:val="none"/>
                <w:lang w:val="en-US" w:eastAsia="zh-CN" w:bidi="ar-SA"/>
              </w:rPr>
            </w:pP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2018-2019年连续2年带领学生顶岗支教（双五百）实习，按照每周10学时计算，共四个月，16周，一共160学时计算</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hAnsiTheme="minorHAnsi" w:cstheme="minorBidi"/>
                <w:color w:val="auto"/>
                <w:kern w:val="2"/>
                <w:sz w:val="21"/>
                <w:szCs w:val="21"/>
                <w:highlight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hAnsiTheme="minorHAnsi" w:cstheme="minorBidi"/>
                <w:color w:val="auto"/>
                <w:kern w:val="2"/>
                <w:sz w:val="21"/>
                <w:szCs w:val="21"/>
                <w:highlight w:val="none"/>
                <w:lang w:val="en-US" w:eastAsia="zh-CN" w:bidi="ar-SA"/>
              </w:rPr>
            </w:pP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2020-2021省委宣传部挂职一年</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hAnsiTheme="minorHAnsi" w:cstheme="minorBidi"/>
                <w:color w:val="auto"/>
                <w:kern w:val="2"/>
                <w:sz w:val="21"/>
                <w:szCs w:val="21"/>
                <w:highlight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color w:val="auto"/>
                <w:kern w:val="2"/>
                <w:sz w:val="21"/>
                <w:szCs w:val="21"/>
                <w:highlight w:val="none"/>
                <w:lang w:val="en-US" w:eastAsia="zh-CN" w:bidi="ar-SA"/>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color w:val="auto"/>
                <w:szCs w:val="21"/>
                <w:highlight w:val="none"/>
                <w:lang w:val="en-US" w:eastAsia="zh-CN"/>
              </w:rPr>
              <w:t>2022-2023（1）</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2021音乐1班;2021音乐2班;2021音乐表演1班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2022-2023（1）</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2021音乐1班;2021音乐2班;2021音乐表演1班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2021-2022（2）</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2020表演、2020书法1班、2班、3班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pPr>
              <w:widowControl/>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2021-2022（1）</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2020文史法类13班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pPr>
              <w:widowControl/>
              <w:jc w:val="center"/>
              <w:rPr>
                <w:rFonts w:hint="eastAsia" w:ascii="仿宋_GB2312" w:eastAsia="仿宋_GB2312"/>
                <w:color w:val="auto"/>
                <w:szCs w:val="21"/>
                <w:highlight w:val="none"/>
                <w:lang w:val="en-US" w:eastAsia="zh-CN"/>
              </w:rPr>
            </w:pP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2020地化生类1班、2020地化生类2班、2020地化生5班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2020-2021（2）</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2019教育学、2019特殊教育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pPr>
              <w:widowControl/>
              <w:jc w:val="center"/>
              <w:rPr>
                <w:rFonts w:hint="eastAsia" w:ascii="仿宋_GB2312" w:eastAsia="仿宋_GB2312"/>
                <w:color w:val="auto"/>
                <w:szCs w:val="21"/>
                <w:highlight w:val="none"/>
                <w:lang w:val="en-US" w:eastAsia="zh-CN"/>
              </w:rPr>
            </w:pP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习近平新时代中国特色社会主义思想</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2019广电、2019中文5班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stheme="minorBidi"/>
                <w:color w:val="auto"/>
                <w:kern w:val="2"/>
                <w:sz w:val="21"/>
                <w:szCs w:val="21"/>
                <w:highlight w:val="none"/>
                <w:lang w:val="en-US" w:eastAsia="zh-CN" w:bidi="ar-SA"/>
              </w:rPr>
            </w:pPr>
            <w:r>
              <w:rPr>
                <w:rFonts w:hint="eastAsia" w:ascii="仿宋_GB2312" w:eastAsia="仿宋_GB2312" w:cstheme="minorBidi"/>
                <w:color w:val="auto"/>
                <w:kern w:val="2"/>
                <w:sz w:val="21"/>
                <w:szCs w:val="21"/>
                <w:highlight w:val="none"/>
                <w:lang w:val="en-US" w:eastAsia="zh-CN" w:bidi="ar-SA"/>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198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pPr>
              <w:spacing w:line="240" w:lineRule="exact"/>
              <w:rPr>
                <w:rFonts w:ascii="仿宋_GB2312" w:eastAsia="仿宋_GB2312"/>
                <w:szCs w:val="21"/>
              </w:rPr>
            </w:pPr>
          </w:p>
          <w:p>
            <w:pPr>
              <w:spacing w:line="240" w:lineRule="exact"/>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2018-2019年带领学生双五百支教实习，按照每周10学时计算，共四个月，16周，一共160学时计算。2020年至2021年在省委宣传部挂职一年，按当年平均课时计算。自2018年起指导本科生毕业论文4届。</w:t>
            </w:r>
          </w:p>
          <w:p>
            <w:pPr>
              <w:spacing w:line="240" w:lineRule="exact"/>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2021年6月指导学生获得校创新创业大赛一等奖1项，校创新创业大赛三等奖1项。2019年暑假指导暑期三下乡社会调研1项。</w:t>
            </w:r>
          </w:p>
          <w:p>
            <w:pPr>
              <w:spacing w:line="240" w:lineRule="exact"/>
              <w:rPr>
                <w:rFonts w:ascii="仿宋_GB2312" w:eastAsia="仿宋_GB2312"/>
                <w:szCs w:val="21"/>
              </w:rPr>
            </w:pPr>
          </w:p>
          <w:p>
            <w:pPr>
              <w:spacing w:line="240" w:lineRule="exact"/>
              <w:rPr>
                <w:rFonts w:ascii="仿宋_GB2312" w:eastAsia="仿宋_GB2312"/>
                <w:szCs w:val="21"/>
              </w:rPr>
            </w:pPr>
          </w:p>
          <w:p>
            <w:pPr>
              <w:spacing w:line="240" w:lineRule="exact"/>
              <w:rPr>
                <w:rFonts w:ascii="仿宋_GB2312" w:eastAsia="仿宋_GB2312"/>
                <w:szCs w:val="21"/>
              </w:rPr>
            </w:pPr>
          </w:p>
        </w:tc>
      </w:tr>
    </w:tbl>
    <w:p>
      <w:r>
        <w:br w:type="page"/>
      </w:r>
    </w:p>
    <w:tbl>
      <w:tblPr>
        <w:tblStyle w:val="7"/>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hint="eastAsia" w:ascii="仿宋_GB2312" w:hAnsi="宋体" w:eastAsia="仿宋_GB2312" w:cs="宋体"/>
                <w:b/>
                <w:bCs/>
                <w:kern w:val="0"/>
                <w:szCs w:val="21"/>
                <w:lang w:eastAsia="zh-CN"/>
              </w:rPr>
            </w:pPr>
            <w:r>
              <w:rPr>
                <w:rFonts w:hint="eastAsia" w:ascii="仿宋_GB2312" w:hAnsi="宋体" w:eastAsia="仿宋_GB2312" w:cs="宋体"/>
                <w:b/>
                <w:bCs/>
                <w:kern w:val="0"/>
                <w:szCs w:val="21"/>
              </w:rPr>
              <w:t>不分等级</w:t>
            </w:r>
          </w:p>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lang w:val="en-US" w:eastAsia="zh-CN"/>
              </w:rPr>
              <w:t>1</w:t>
            </w: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300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lang w:val="en-US" w:eastAsia="zh-CN"/>
              </w:rPr>
              <w:t>600</w:t>
            </w: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300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eastAsia" w:ascii="仿宋_GB2312" w:hAnsi="宋体" w:eastAsia="仿宋_GB2312" w:cs="宋体"/>
                <w:b/>
                <w:bCs/>
                <w:kern w:val="0"/>
                <w:szCs w:val="21"/>
                <w:lang w:val="en-US" w:eastAsia="zh-CN"/>
              </w:rPr>
            </w:pP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仿宋_GB2312" w:hAnsi="宋体" w:eastAsia="仿宋_GB2312" w:cs="宋体"/>
                <w:b/>
                <w:bCs/>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bl>
    <w:p/>
    <w:p>
      <w:pPr>
        <w:rPr>
          <w:rFonts w:ascii="宋体" w:hAnsi="宋体" w:eastAsia="宋体" w:cs="宋体"/>
          <w:kern w:val="0"/>
          <w:sz w:val="24"/>
          <w:szCs w:val="24"/>
        </w:rPr>
      </w:pPr>
    </w:p>
    <w:p>
      <w:pPr>
        <w:rPr>
          <w:rFonts w:ascii="宋体" w:hAnsi="宋体" w:eastAsia="宋体" w:cs="宋体"/>
          <w:kern w:val="0"/>
          <w:sz w:val="24"/>
          <w:szCs w:val="24"/>
        </w:rPr>
      </w:pPr>
    </w:p>
    <w:tbl>
      <w:tblPr>
        <w:tblStyle w:val="7"/>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hint="eastAsia" w:ascii="仿宋_GB2312" w:hAnsi="宋体" w:eastAsia="仿宋_GB2312" w:cs="宋体"/>
                <w:b/>
                <w:bCs/>
                <w:kern w:val="0"/>
                <w:szCs w:val="21"/>
                <w:lang w:eastAsia="zh-CN"/>
              </w:rPr>
            </w:pPr>
            <w:r>
              <w:rPr>
                <w:rFonts w:hint="eastAsia" w:ascii="仿宋_GB2312" w:hAnsi="宋体" w:eastAsia="仿宋_GB2312" w:cs="宋体"/>
                <w:b/>
                <w:bCs/>
                <w:kern w:val="0"/>
                <w:szCs w:val="21"/>
              </w:rPr>
              <w:t>不分等级</w:t>
            </w:r>
          </w:p>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300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500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kern w:val="0"/>
          <w:sz w:val="24"/>
          <w:szCs w:val="24"/>
        </w:rPr>
      </w:pPr>
    </w:p>
    <w:p>
      <w:pPr>
        <w:spacing w:line="360" w:lineRule="exact"/>
      </w:pPr>
      <w:r>
        <w:rPr>
          <w:rFonts w:hint="eastAsia" w:ascii="宋体" w:hAnsi="宋体" w:eastAsia="宋体" w:cs="宋体"/>
          <w:kern w:val="0"/>
          <w:sz w:val="24"/>
          <w:szCs w:val="24"/>
        </w:rPr>
        <w:t>二级单位审核者签名：                     职能部门审核者签名：</w:t>
      </w:r>
    </w:p>
    <w:p/>
    <w:p>
      <w:pPr>
        <w:widowControl/>
        <w:jc w:val="left"/>
      </w:pPr>
      <w:r>
        <w:br w:type="page"/>
      </w:r>
    </w:p>
    <w:p>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1" w:hRule="atLeast"/>
        </w:trPr>
        <w:tc>
          <w:tcPr>
            <w:tcW w:w="817" w:type="dxa"/>
          </w:tcPr>
          <w:p>
            <w:pPr>
              <w:rPr>
                <w:rFonts w:cs="宋体" w:asciiTheme="minorEastAsia" w:hAnsiTheme="minorEastAsia"/>
                <w:kern w:val="0"/>
                <w:szCs w:val="21"/>
              </w:rPr>
            </w:pPr>
          </w:p>
          <w:p>
            <w:pPr>
              <w:rPr>
                <w:rFonts w:cs="宋体" w:asciiTheme="minorEastAsia" w:hAnsiTheme="minorEastAsia"/>
                <w:kern w:val="0"/>
                <w:szCs w:val="21"/>
              </w:rPr>
            </w:pPr>
          </w:p>
        </w:tc>
        <w:tc>
          <w:tcPr>
            <w:tcW w:w="3119" w:type="dxa"/>
          </w:tcPr>
          <w:p>
            <w:pPr>
              <w:rPr>
                <w:rFonts w:cs="宋体" w:asciiTheme="minorEastAsia" w:hAnsiTheme="minorEastAsia"/>
                <w:kern w:val="0"/>
                <w:szCs w:val="21"/>
              </w:rPr>
            </w:pPr>
          </w:p>
        </w:tc>
        <w:tc>
          <w:tcPr>
            <w:tcW w:w="708" w:type="dxa"/>
          </w:tcPr>
          <w:p>
            <w:pPr>
              <w:rPr>
                <w:rFonts w:cs="宋体" w:asciiTheme="minorEastAsia" w:hAnsiTheme="minorEastAsia"/>
                <w:kern w:val="0"/>
                <w:szCs w:val="21"/>
              </w:rPr>
            </w:pPr>
          </w:p>
        </w:tc>
        <w:tc>
          <w:tcPr>
            <w:tcW w:w="709" w:type="dxa"/>
          </w:tcPr>
          <w:p>
            <w:pPr>
              <w:rPr>
                <w:rFonts w:cs="宋体" w:asciiTheme="minorEastAsia" w:hAnsiTheme="minorEastAsia"/>
                <w:kern w:val="0"/>
                <w:szCs w:val="21"/>
              </w:rPr>
            </w:pPr>
          </w:p>
        </w:tc>
        <w:tc>
          <w:tcPr>
            <w:tcW w:w="1418" w:type="dxa"/>
          </w:tcPr>
          <w:p>
            <w:pPr>
              <w:rPr>
                <w:rFonts w:cs="宋体" w:asciiTheme="minorEastAsia" w:hAnsiTheme="minorEastAsia"/>
                <w:kern w:val="0"/>
                <w:szCs w:val="21"/>
              </w:rPr>
            </w:pPr>
          </w:p>
        </w:tc>
        <w:tc>
          <w:tcPr>
            <w:tcW w:w="1417"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111" w:type="dxa"/>
            <w:vAlign w:val="center"/>
          </w:tcPr>
          <w:p>
            <w:pPr>
              <w:jc w:val="center"/>
              <w:rPr>
                <w:rFonts w:cs="宋体" w:asciiTheme="minorEastAsia" w:hAnsiTheme="minorEastAsia"/>
                <w:kern w:val="0"/>
                <w:szCs w:val="21"/>
              </w:rPr>
            </w:pPr>
          </w:p>
        </w:tc>
        <w:tc>
          <w:tcPr>
            <w:tcW w:w="70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6" w:hRule="atLeast"/>
        </w:trPr>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253" w:type="dxa"/>
            <w:vAlign w:val="center"/>
          </w:tcPr>
          <w:p>
            <w:pPr>
              <w:jc w:val="center"/>
              <w:rPr>
                <w:rFonts w:cs="宋体" w:asciiTheme="minorEastAsia" w:hAnsiTheme="minorEastAsia"/>
                <w:kern w:val="0"/>
                <w:szCs w:val="21"/>
              </w:rPr>
            </w:pPr>
          </w:p>
        </w:tc>
        <w:tc>
          <w:tcPr>
            <w:tcW w:w="850" w:type="dxa"/>
            <w:vAlign w:val="center"/>
          </w:tcPr>
          <w:p>
            <w:pPr>
              <w:jc w:val="center"/>
              <w:rPr>
                <w:rFonts w:cs="宋体" w:asciiTheme="minorEastAsia" w:hAnsiTheme="minorEastAsia"/>
                <w:kern w:val="0"/>
                <w:szCs w:val="21"/>
              </w:rPr>
            </w:pPr>
          </w:p>
        </w:tc>
        <w:tc>
          <w:tcPr>
            <w:tcW w:w="2410"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155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3119" w:type="dxa"/>
            <w:vAlign w:val="center"/>
          </w:tcPr>
          <w:p>
            <w:pPr>
              <w:jc w:val="center"/>
              <w:rPr>
                <w:rFonts w:cs="宋体" w:asciiTheme="minorEastAsia" w:hAnsiTheme="minorEastAsia"/>
                <w:kern w:val="0"/>
                <w:szCs w:val="21"/>
              </w:rPr>
            </w:pPr>
            <w:r>
              <w:rPr>
                <w:rFonts w:hint="eastAsia" w:ascii="仿宋" w:hAnsi="仿宋" w:eastAsia="仿宋" w:cs="仿宋"/>
                <w:sz w:val="24"/>
                <w:szCs w:val="24"/>
                <w:lang w:val="en-US" w:eastAsia="zh-CN"/>
              </w:rPr>
              <w:t>2018年获</w:t>
            </w:r>
            <w:r>
              <w:rPr>
                <w:rFonts w:hint="eastAsia" w:ascii="仿宋" w:hAnsi="仿宋" w:eastAsia="仿宋" w:cs="仿宋"/>
                <w:b w:val="0"/>
                <w:bCs w:val="0"/>
                <w:sz w:val="24"/>
                <w:szCs w:val="24"/>
                <w:lang w:val="en-US" w:eastAsia="zh-CN"/>
              </w:rPr>
              <w:t>全省思政教学比赛一等奖</w:t>
            </w:r>
          </w:p>
        </w:tc>
        <w:tc>
          <w:tcPr>
            <w:tcW w:w="708"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教育厅</w:t>
            </w:r>
          </w:p>
        </w:tc>
        <w:tc>
          <w:tcPr>
            <w:tcW w:w="851"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一等奖</w:t>
            </w:r>
          </w:p>
        </w:tc>
        <w:tc>
          <w:tcPr>
            <w:tcW w:w="14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第一</w:t>
            </w:r>
          </w:p>
        </w:tc>
        <w:tc>
          <w:tcPr>
            <w:tcW w:w="1418"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海南省教育厅</w:t>
            </w:r>
          </w:p>
        </w:tc>
        <w:tc>
          <w:tcPr>
            <w:tcW w:w="992"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2018年</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300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w:t>
            </w:r>
          </w:p>
        </w:tc>
        <w:tc>
          <w:tcPr>
            <w:tcW w:w="3119"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2018年获粤桂琼赣滇五省思政教学比赛三等奖</w:t>
            </w:r>
          </w:p>
        </w:tc>
        <w:tc>
          <w:tcPr>
            <w:tcW w:w="708"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教育部</w:t>
            </w:r>
          </w:p>
        </w:tc>
        <w:tc>
          <w:tcPr>
            <w:tcW w:w="851"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三等奖</w:t>
            </w:r>
          </w:p>
        </w:tc>
        <w:tc>
          <w:tcPr>
            <w:tcW w:w="1417"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第一</w:t>
            </w:r>
          </w:p>
        </w:tc>
        <w:tc>
          <w:tcPr>
            <w:tcW w:w="1418" w:type="dxa"/>
            <w:tcBorders>
              <w:right w:val="single" w:color="auto" w:sz="4" w:space="0"/>
            </w:tcBorders>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五省教育厅</w:t>
            </w:r>
          </w:p>
        </w:tc>
        <w:tc>
          <w:tcPr>
            <w:tcW w:w="992" w:type="dxa"/>
            <w:tcBorders>
              <w:right w:val="single" w:color="auto" w:sz="4" w:space="0"/>
            </w:tcBorders>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2018年</w:t>
            </w:r>
          </w:p>
        </w:tc>
        <w:tc>
          <w:tcPr>
            <w:tcW w:w="532" w:type="dxa"/>
            <w:tcBorders>
              <w:left w:val="single" w:color="auto" w:sz="4" w:space="0"/>
            </w:tcBorders>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300</w:t>
            </w:r>
          </w:p>
        </w:tc>
      </w:tr>
    </w:tbl>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hint="eastAsia" w:cs="宋体" w:asciiTheme="minorEastAsia" w:hAnsiTheme="minorEastAsia"/>
                <w:kern w:val="0"/>
                <w:szCs w:val="21"/>
                <w:lang w:val="en-US" w:eastAsia="zh-CN"/>
              </w:rPr>
            </w:pPr>
          </w:p>
          <w:p>
            <w:pPr>
              <w:jc w:val="center"/>
              <w:rPr>
                <w:rFonts w:hint="eastAsia" w:cs="宋体" w:asciiTheme="minorEastAsia" w:hAnsiTheme="minorEastAsia"/>
                <w:kern w:val="0"/>
                <w:szCs w:val="21"/>
                <w:lang w:val="en-US" w:eastAsia="zh-CN"/>
              </w:rPr>
            </w:pPr>
          </w:p>
        </w:tc>
        <w:tc>
          <w:tcPr>
            <w:tcW w:w="3119" w:type="dxa"/>
            <w:vAlign w:val="center"/>
          </w:tcPr>
          <w:p>
            <w:pPr>
              <w:jc w:val="center"/>
              <w:rPr>
                <w:rFonts w:hint="eastAsia" w:cs="宋体" w:asciiTheme="minorEastAsia" w:hAnsiTheme="minorEastAsia"/>
                <w:kern w:val="0"/>
                <w:szCs w:val="21"/>
                <w:lang w:val="en-US" w:eastAsia="zh-CN"/>
              </w:rPr>
            </w:pPr>
            <w:r>
              <w:rPr>
                <w:rFonts w:hint="default" w:cs="宋体" w:asciiTheme="minorEastAsia" w:hAnsiTheme="minorEastAsia"/>
                <w:kern w:val="0"/>
                <w:szCs w:val="21"/>
                <w:lang w:val="en-US" w:eastAsia="zh-CN"/>
              </w:rPr>
              <w:t>基于问题导向的高校</w:t>
            </w:r>
          </w:p>
          <w:p>
            <w:pPr>
              <w:jc w:val="center"/>
              <w:rPr>
                <w:rFonts w:hint="eastAsia" w:cs="宋体" w:asciiTheme="minorEastAsia" w:hAnsiTheme="minorEastAsia"/>
                <w:kern w:val="0"/>
                <w:szCs w:val="21"/>
                <w:lang w:val="en-US" w:eastAsia="zh-CN"/>
              </w:rPr>
            </w:pPr>
            <w:r>
              <w:rPr>
                <w:rFonts w:hint="default" w:cs="宋体" w:asciiTheme="minorEastAsia" w:hAnsiTheme="minorEastAsia"/>
                <w:kern w:val="0"/>
                <w:szCs w:val="21"/>
                <w:lang w:val="en-US" w:eastAsia="zh-CN"/>
              </w:rPr>
              <w:t>《概论》课专题教学创新研究</w:t>
            </w:r>
          </w:p>
        </w:tc>
        <w:tc>
          <w:tcPr>
            <w:tcW w:w="708"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校级</w:t>
            </w:r>
          </w:p>
        </w:tc>
        <w:tc>
          <w:tcPr>
            <w:tcW w:w="851"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一等奖</w:t>
            </w:r>
          </w:p>
        </w:tc>
        <w:tc>
          <w:tcPr>
            <w:tcW w:w="14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w:t>
            </w:r>
          </w:p>
        </w:tc>
        <w:tc>
          <w:tcPr>
            <w:tcW w:w="1418" w:type="dxa"/>
            <w:tcBorders>
              <w:right w:val="single" w:color="auto" w:sz="4" w:space="0"/>
            </w:tcBorders>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海南师范大学</w:t>
            </w:r>
          </w:p>
        </w:tc>
        <w:tc>
          <w:tcPr>
            <w:tcW w:w="992"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2022年</w:t>
            </w: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widowControl/>
        <w:jc w:val="left"/>
        <w:rPr>
          <w:rFonts w:cs="宋体" w:asciiTheme="minorEastAsia" w:hAnsiTheme="minorEastAsia"/>
          <w:kern w:val="0"/>
          <w:szCs w:val="21"/>
        </w:rPr>
      </w:pPr>
      <w:r>
        <w:rPr>
          <w:rFonts w:cs="宋体" w:asciiTheme="minorEastAsia" w:hAnsiTheme="minorEastAsia"/>
          <w:kern w:val="0"/>
          <w:szCs w:val="21"/>
        </w:rPr>
        <w:br w:type="page"/>
      </w:r>
    </w:p>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p>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3078"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琼崖红色情，乡村振兴路—以母瑞山革命根据地为例</w:t>
            </w:r>
          </w:p>
        </w:tc>
        <w:tc>
          <w:tcPr>
            <w:tcW w:w="704"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校级</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一等奖</w:t>
            </w:r>
          </w:p>
        </w:tc>
        <w:tc>
          <w:tcPr>
            <w:tcW w:w="1759"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1276" w:type="dxa"/>
            <w:tcBorders>
              <w:right w:val="single" w:color="auto" w:sz="4" w:space="0"/>
            </w:tcBorders>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海南师范大学</w:t>
            </w:r>
          </w:p>
        </w:tc>
        <w:tc>
          <w:tcPr>
            <w:tcW w:w="850"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2021</w:t>
            </w:r>
          </w:p>
        </w:tc>
        <w:tc>
          <w:tcPr>
            <w:tcW w:w="532" w:type="dxa"/>
            <w:tcBorders>
              <w:left w:val="single" w:color="auto" w:sz="4" w:space="0"/>
            </w:tcBorders>
            <w:vAlign w:val="center"/>
          </w:tcPr>
          <w:p>
            <w:pPr>
              <w:jc w:val="center"/>
              <w:rPr>
                <w:rFonts w:cs="宋体" w:asciiTheme="minorEastAsia" w:hAnsiTheme="minorEastAsia"/>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w:t>
            </w:r>
          </w:p>
        </w:tc>
        <w:tc>
          <w:tcPr>
            <w:tcW w:w="3078" w:type="dxa"/>
            <w:vAlign w:val="center"/>
          </w:tcPr>
          <w:p>
            <w:pPr>
              <w:jc w:val="center"/>
              <w:rPr>
                <w:rFonts w:hint="eastAsia" w:cs="宋体" w:asciiTheme="minorEastAsia" w:hAnsiTheme="minorEastAsia"/>
                <w:kern w:val="0"/>
                <w:szCs w:val="21"/>
                <w:lang w:val="en-US" w:eastAsia="zh-CN"/>
              </w:rPr>
            </w:pPr>
            <w:r>
              <w:rPr>
                <w:rFonts w:hint="eastAsia" w:cs="宋体" w:asciiTheme="minorEastAsia" w:hAnsiTheme="minorEastAsia"/>
                <w:kern w:val="0"/>
                <w:szCs w:val="21"/>
                <w:lang w:val="en-US" w:eastAsia="zh-CN"/>
              </w:rPr>
              <w:t>“海之南，琼之红”—趣味红色思政教育走进乡村中小学</w:t>
            </w:r>
          </w:p>
        </w:tc>
        <w:tc>
          <w:tcPr>
            <w:tcW w:w="704"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校级</w:t>
            </w:r>
          </w:p>
        </w:tc>
        <w:tc>
          <w:tcPr>
            <w:tcW w:w="845"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三等奖</w:t>
            </w:r>
          </w:p>
        </w:tc>
        <w:tc>
          <w:tcPr>
            <w:tcW w:w="1759"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海南师范大学</w:t>
            </w:r>
          </w:p>
        </w:tc>
        <w:tc>
          <w:tcPr>
            <w:tcW w:w="850"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2021</w:t>
            </w: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pPr>
              <w:rPr>
                <w:rFonts w:cs="宋体" w:asciiTheme="minorEastAsia" w:hAnsiTheme="minorEastAsia"/>
                <w:kern w:val="0"/>
                <w:szCs w:val="21"/>
              </w:rPr>
            </w:pPr>
          </w:p>
          <w:p>
            <w:pPr>
              <w:rPr>
                <w:rFonts w:cs="宋体" w:asciiTheme="minorEastAsia" w:hAnsiTheme="minorEastAsia"/>
                <w:kern w:val="0"/>
                <w:szCs w:val="21"/>
              </w:rPr>
            </w:pPr>
          </w:p>
        </w:tc>
        <w:tc>
          <w:tcPr>
            <w:tcW w:w="3091" w:type="dxa"/>
          </w:tcPr>
          <w:p>
            <w:pPr>
              <w:rPr>
                <w:rFonts w:cs="宋体" w:asciiTheme="minorEastAsia" w:hAnsiTheme="minorEastAsia"/>
                <w:kern w:val="0"/>
                <w:szCs w:val="21"/>
              </w:rPr>
            </w:pPr>
          </w:p>
        </w:tc>
        <w:tc>
          <w:tcPr>
            <w:tcW w:w="705" w:type="dxa"/>
          </w:tcPr>
          <w:p>
            <w:pPr>
              <w:rPr>
                <w:rFonts w:cs="宋体" w:asciiTheme="minorEastAsia" w:hAnsiTheme="minorEastAsia"/>
                <w:kern w:val="0"/>
                <w:szCs w:val="21"/>
              </w:rPr>
            </w:pPr>
          </w:p>
        </w:tc>
        <w:tc>
          <w:tcPr>
            <w:tcW w:w="1737" w:type="dxa"/>
          </w:tcPr>
          <w:p>
            <w:pPr>
              <w:rPr>
                <w:rFonts w:cs="宋体" w:asciiTheme="minorEastAsia" w:hAnsiTheme="minorEastAsia"/>
                <w:kern w:val="0"/>
                <w:szCs w:val="21"/>
              </w:rPr>
            </w:pPr>
          </w:p>
        </w:tc>
        <w:tc>
          <w:tcPr>
            <w:tcW w:w="1843"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b/>
          <w:kern w:val="0"/>
          <w:szCs w:val="21"/>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04" w:type="dxa"/>
            <w:vAlign w:val="center"/>
          </w:tcPr>
          <w:p>
            <w:pPr>
              <w:jc w:val="center"/>
              <w:rPr>
                <w:rFonts w:cs="宋体" w:asciiTheme="minorEastAsia" w:hAnsiTheme="minorEastAsia"/>
                <w:kern w:val="0"/>
                <w:szCs w:val="21"/>
              </w:rPr>
            </w:pPr>
          </w:p>
        </w:tc>
        <w:tc>
          <w:tcPr>
            <w:tcW w:w="866" w:type="dxa"/>
            <w:vAlign w:val="center"/>
          </w:tcPr>
          <w:p>
            <w:pPr>
              <w:jc w:val="center"/>
              <w:rPr>
                <w:rFonts w:cs="宋体" w:asciiTheme="minorEastAsia" w:hAnsiTheme="minorEastAsia"/>
                <w:kern w:val="0"/>
                <w:szCs w:val="21"/>
              </w:rPr>
            </w:pPr>
          </w:p>
        </w:tc>
        <w:tc>
          <w:tcPr>
            <w:tcW w:w="689" w:type="dxa"/>
            <w:vAlign w:val="center"/>
          </w:tcPr>
          <w:p>
            <w:pPr>
              <w:jc w:val="center"/>
              <w:rPr>
                <w:rFonts w:cs="宋体" w:asciiTheme="minorEastAsia" w:hAnsiTheme="minorEastAsia"/>
                <w:kern w:val="0"/>
                <w:szCs w:val="21"/>
              </w:rPr>
            </w:pPr>
          </w:p>
        </w:tc>
        <w:tc>
          <w:tcPr>
            <w:tcW w:w="1721"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rPr>
          <w:rFonts w:asciiTheme="minorEastAsia" w:hAnsiTheme="minorEastAsia"/>
          <w:szCs w:val="21"/>
        </w:rPr>
      </w:pPr>
      <w:r>
        <w:rPr>
          <w:rFonts w:hint="eastAsia" w:asciiTheme="minorEastAsia" w:hAnsiTheme="minorEastAsia"/>
          <w:szCs w:val="21"/>
        </w:rPr>
        <w:br w:type="page"/>
      </w:r>
    </w:p>
    <w:tbl>
      <w:tblPr>
        <w:tblStyle w:val="7"/>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lang w:val="en-US" w:eastAsia="zh-CN"/>
              </w:rPr>
              <w:t>5200</w:t>
            </w: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800</w:t>
            </w: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4</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400</w:t>
            </w: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1760</w:t>
            </w: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600</w:t>
            </w: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6</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960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150</w:t>
            </w: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150</w:t>
            </w: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1200</w:t>
            </w: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B级</w:t>
            </w:r>
          </w:p>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C级</w:t>
            </w:r>
          </w:p>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3</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1200</w:t>
            </w: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3</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
    <w:tbl>
      <w:tblPr>
        <w:tblStyle w:val="7"/>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金奖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获奖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金奖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铜奖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获奖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金奖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铜奖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获奖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r>
        <w:rPr>
          <w:rFonts w:hint="eastAsia" w:ascii="宋体" w:hAnsi="宋体" w:eastAsia="宋体" w:cs="宋体"/>
          <w:kern w:val="0"/>
          <w:sz w:val="24"/>
          <w:szCs w:val="24"/>
        </w:rPr>
        <w:t>二级单位审核者签名：                     职能部门审核者签名：</w:t>
      </w:r>
    </w:p>
    <w:tbl>
      <w:tblPr>
        <w:tblStyle w:val="7"/>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rPr>
              <w:t>指标</w:t>
            </w:r>
          </w:p>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Pr>
        <w:widowControl/>
        <w:jc w:val="left"/>
      </w:pPr>
      <w:r>
        <w:br w:type="page"/>
      </w:r>
    </w:p>
    <w:p/>
    <w:tbl>
      <w:tblPr>
        <w:tblStyle w:val="7"/>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rPr>
              <w:t>指标</w:t>
            </w:r>
          </w:p>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p/>
    <w:p/>
    <w:p>
      <w:pPr>
        <w:widowControl/>
        <w:jc w:val="left"/>
      </w:pPr>
      <w:r>
        <w:br w:type="page"/>
      </w:r>
    </w:p>
    <w:tbl>
      <w:tblPr>
        <w:tblStyle w:val="8"/>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pPr>
              <w:jc w:val="center"/>
            </w:pPr>
            <w:r>
              <w:rPr>
                <w:rFonts w:hint="eastAsia"/>
                <w:b/>
                <w:bCs/>
              </w:rPr>
              <w:t>一、科研项目</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pPr>
              <w:jc w:val="center"/>
              <w:rPr>
                <w:rFonts w:eastAsia="宋体"/>
                <w:b/>
                <w:bCs/>
              </w:rPr>
            </w:pPr>
            <w:r>
              <w:rPr>
                <w:rFonts w:hint="eastAsia" w:eastAsia="宋体"/>
                <w:b/>
                <w:bCs/>
              </w:rPr>
              <w:t>类别</w:t>
            </w:r>
          </w:p>
        </w:tc>
        <w:tc>
          <w:tcPr>
            <w:tcW w:w="478" w:type="dxa"/>
            <w:tcBorders>
              <w:tl2br w:val="nil"/>
              <w:tr2bl w:val="nil"/>
            </w:tcBorders>
            <w:vAlign w:val="center"/>
          </w:tcPr>
          <w:p>
            <w:pPr>
              <w:jc w:val="center"/>
              <w:rPr>
                <w:b/>
                <w:bCs/>
              </w:rPr>
            </w:pPr>
            <w:r>
              <w:rPr>
                <w:rFonts w:hint="eastAsia"/>
                <w:b/>
                <w:bCs/>
              </w:rPr>
              <w:t>序号</w:t>
            </w:r>
          </w:p>
        </w:tc>
        <w:tc>
          <w:tcPr>
            <w:tcW w:w="736" w:type="dxa"/>
            <w:tcBorders>
              <w:tl2br w:val="nil"/>
              <w:tr2bl w:val="nil"/>
            </w:tcBorders>
            <w:vAlign w:val="center"/>
          </w:tcPr>
          <w:p>
            <w:pPr>
              <w:jc w:val="center"/>
              <w:rPr>
                <w:b/>
                <w:bCs/>
              </w:rPr>
            </w:pPr>
            <w:r>
              <w:rPr>
                <w:rFonts w:hint="eastAsia"/>
                <w:b/>
                <w:bCs/>
              </w:rPr>
              <w:t>项目等级</w:t>
            </w:r>
          </w:p>
        </w:tc>
        <w:tc>
          <w:tcPr>
            <w:tcW w:w="2196" w:type="dxa"/>
            <w:tcBorders>
              <w:tl2br w:val="nil"/>
              <w:tr2bl w:val="nil"/>
            </w:tcBorders>
            <w:vAlign w:val="center"/>
          </w:tcPr>
          <w:p>
            <w:pPr>
              <w:jc w:val="center"/>
              <w:rPr>
                <w:b/>
                <w:bCs/>
              </w:rPr>
            </w:pPr>
            <w:r>
              <w:rPr>
                <w:rFonts w:hint="eastAsia"/>
                <w:b/>
                <w:bCs/>
              </w:rPr>
              <w:t>项目名称</w:t>
            </w:r>
          </w:p>
        </w:tc>
        <w:tc>
          <w:tcPr>
            <w:tcW w:w="1036" w:type="dxa"/>
            <w:tcBorders>
              <w:tl2br w:val="nil"/>
              <w:tr2bl w:val="nil"/>
            </w:tcBorders>
            <w:vAlign w:val="center"/>
          </w:tcPr>
          <w:p>
            <w:pPr>
              <w:jc w:val="center"/>
              <w:rPr>
                <w:b/>
                <w:bCs/>
              </w:rPr>
            </w:pPr>
            <w:r>
              <w:rPr>
                <w:rFonts w:hint="eastAsia"/>
                <w:b/>
                <w:bCs/>
              </w:rPr>
              <w:t>批准号</w:t>
            </w:r>
          </w:p>
        </w:tc>
        <w:tc>
          <w:tcPr>
            <w:tcW w:w="932" w:type="dxa"/>
            <w:tcBorders>
              <w:tl2br w:val="nil"/>
              <w:tr2bl w:val="nil"/>
            </w:tcBorders>
            <w:vAlign w:val="center"/>
          </w:tcPr>
          <w:p>
            <w:pPr>
              <w:jc w:val="center"/>
              <w:rPr>
                <w:b/>
                <w:bCs/>
              </w:rPr>
            </w:pPr>
            <w:r>
              <w:rPr>
                <w:rFonts w:hint="eastAsia"/>
                <w:b/>
                <w:bCs/>
              </w:rPr>
              <w:t>项目</w:t>
            </w:r>
          </w:p>
          <w:p>
            <w:pPr>
              <w:jc w:val="center"/>
              <w:rPr>
                <w:b/>
                <w:bCs/>
              </w:rPr>
            </w:pPr>
            <w:r>
              <w:rPr>
                <w:rFonts w:hint="eastAsia"/>
                <w:b/>
                <w:bCs/>
              </w:rPr>
              <w:t>来源</w:t>
            </w:r>
          </w:p>
        </w:tc>
        <w:tc>
          <w:tcPr>
            <w:tcW w:w="850" w:type="dxa"/>
            <w:tcBorders>
              <w:tl2br w:val="nil"/>
              <w:tr2bl w:val="nil"/>
            </w:tcBorders>
            <w:vAlign w:val="center"/>
          </w:tcPr>
          <w:p>
            <w:pPr>
              <w:jc w:val="center"/>
              <w:rPr>
                <w:b/>
                <w:bCs/>
              </w:rPr>
            </w:pPr>
            <w:r>
              <w:rPr>
                <w:rFonts w:hint="eastAsia"/>
                <w:b/>
                <w:bCs/>
              </w:rPr>
              <w:t>立项</w:t>
            </w:r>
          </w:p>
          <w:p>
            <w:pPr>
              <w:jc w:val="center"/>
              <w:rPr>
                <w:rFonts w:eastAsia="宋体"/>
                <w:b/>
                <w:bCs/>
              </w:rPr>
            </w:pPr>
            <w:r>
              <w:rPr>
                <w:rFonts w:hint="eastAsia"/>
                <w:b/>
                <w:bCs/>
              </w:rPr>
              <w:t>年月</w:t>
            </w:r>
          </w:p>
        </w:tc>
        <w:tc>
          <w:tcPr>
            <w:tcW w:w="851" w:type="dxa"/>
            <w:tcBorders>
              <w:tl2br w:val="nil"/>
              <w:tr2bl w:val="nil"/>
            </w:tcBorders>
            <w:vAlign w:val="center"/>
          </w:tcPr>
          <w:p>
            <w:pPr>
              <w:jc w:val="center"/>
              <w:rPr>
                <w:rFonts w:eastAsia="宋体"/>
                <w:b/>
                <w:bCs/>
              </w:rPr>
            </w:pPr>
            <w:r>
              <w:rPr>
                <w:rFonts w:hint="eastAsia"/>
                <w:b/>
                <w:bCs/>
              </w:rPr>
              <w:t>立项经费（万元）</w:t>
            </w:r>
          </w:p>
        </w:tc>
        <w:tc>
          <w:tcPr>
            <w:tcW w:w="709" w:type="dxa"/>
            <w:tcBorders>
              <w:tl2br w:val="nil"/>
              <w:tr2bl w:val="nil"/>
            </w:tcBorders>
            <w:vAlign w:val="center"/>
          </w:tcPr>
          <w:p>
            <w:pPr>
              <w:jc w:val="center"/>
              <w:rPr>
                <w:b/>
                <w:bCs/>
              </w:rPr>
            </w:pPr>
            <w:r>
              <w:rPr>
                <w:rFonts w:hint="eastAsia"/>
                <w:b/>
                <w:bCs/>
              </w:rPr>
              <w:t>是否</w:t>
            </w:r>
          </w:p>
          <w:p>
            <w:pPr>
              <w:jc w:val="center"/>
              <w:rPr>
                <w:rFonts w:eastAsia="宋体"/>
                <w:b/>
                <w:bCs/>
              </w:rPr>
            </w:pPr>
            <w:r>
              <w:rPr>
                <w:rFonts w:hint="eastAsia"/>
                <w:b/>
                <w:bCs/>
              </w:rPr>
              <w:t>主持</w:t>
            </w:r>
          </w:p>
        </w:tc>
        <w:tc>
          <w:tcPr>
            <w:tcW w:w="708" w:type="dxa"/>
            <w:tcBorders>
              <w:tl2br w:val="nil"/>
              <w:tr2bl w:val="nil"/>
            </w:tcBorders>
            <w:vAlign w:val="center"/>
          </w:tcPr>
          <w:p>
            <w:pPr>
              <w:widowControl/>
              <w:jc w:val="center"/>
              <w:rPr>
                <w:rFonts w:eastAsia="宋体"/>
                <w:b/>
                <w:bCs/>
              </w:rPr>
            </w:pPr>
            <w:r>
              <w:rPr>
                <w:rFonts w:hint="eastAsia" w:eastAsia="宋体"/>
                <w:b/>
                <w:bCs/>
              </w:rPr>
              <w:t>是否</w:t>
            </w:r>
          </w:p>
          <w:p>
            <w:pPr>
              <w:widowControl/>
              <w:jc w:val="center"/>
              <w:rPr>
                <w:rFonts w:eastAsia="宋体"/>
                <w:b/>
                <w:bCs/>
              </w:rPr>
            </w:pPr>
            <w:r>
              <w:rPr>
                <w:rFonts w:hint="eastAsia" w:eastAsia="宋体"/>
                <w:b/>
                <w:bCs/>
              </w:rPr>
              <w:t>结项</w:t>
            </w:r>
          </w:p>
        </w:tc>
        <w:tc>
          <w:tcPr>
            <w:tcW w:w="709"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pPr>
              <w:jc w:val="center"/>
              <w:rPr>
                <w:b/>
                <w:bCs/>
              </w:rPr>
            </w:pPr>
            <w:r>
              <w:rPr>
                <w:rFonts w:hint="eastAsia"/>
                <w:b/>
                <w:bCs/>
              </w:rPr>
              <w:t>可计分</w:t>
            </w: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1</w:t>
            </w:r>
          </w:p>
        </w:tc>
        <w:tc>
          <w:tcPr>
            <w:tcW w:w="736"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A3</w:t>
            </w:r>
          </w:p>
        </w:tc>
        <w:tc>
          <w:tcPr>
            <w:tcW w:w="219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国家社科基金思政专项《本硕博&lt;习近平新时代中国特色社会主义思想概论&gt;“阶梯式”教育教学一体化研究》</w:t>
            </w:r>
          </w:p>
        </w:tc>
        <w:tc>
          <w:tcPr>
            <w:tcW w:w="103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编号22VSZ018</w:t>
            </w:r>
          </w:p>
        </w:tc>
        <w:tc>
          <w:tcPr>
            <w:tcW w:w="932"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国家社科基金</w:t>
            </w:r>
          </w:p>
        </w:tc>
        <w:tc>
          <w:tcPr>
            <w:tcW w:w="850"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2022年11月</w:t>
            </w:r>
          </w:p>
        </w:tc>
        <w:tc>
          <w:tcPr>
            <w:tcW w:w="851"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20万</w:t>
            </w:r>
          </w:p>
        </w:tc>
        <w:tc>
          <w:tcPr>
            <w:tcW w:w="709"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主持</w:t>
            </w:r>
          </w:p>
        </w:tc>
        <w:tc>
          <w:tcPr>
            <w:tcW w:w="708"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否</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2</w:t>
            </w:r>
          </w:p>
        </w:tc>
        <w:tc>
          <w:tcPr>
            <w:tcW w:w="736"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A3</w:t>
            </w:r>
          </w:p>
        </w:tc>
        <w:tc>
          <w:tcPr>
            <w:tcW w:w="219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国家社科基金课题《海南少数民族地区教育移民研究》结题证书（2018年结项）</w:t>
            </w:r>
          </w:p>
        </w:tc>
        <w:tc>
          <w:tcPr>
            <w:tcW w:w="1036"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13CMZ063</w:t>
            </w:r>
          </w:p>
        </w:tc>
        <w:tc>
          <w:tcPr>
            <w:tcW w:w="932"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国家社科基金</w:t>
            </w:r>
          </w:p>
        </w:tc>
        <w:tc>
          <w:tcPr>
            <w:tcW w:w="850"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2018年5月结项</w:t>
            </w:r>
          </w:p>
        </w:tc>
        <w:tc>
          <w:tcPr>
            <w:tcW w:w="851"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20万</w:t>
            </w:r>
          </w:p>
        </w:tc>
        <w:tc>
          <w:tcPr>
            <w:tcW w:w="709"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主持</w:t>
            </w:r>
          </w:p>
        </w:tc>
        <w:tc>
          <w:tcPr>
            <w:tcW w:w="708"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3</w:t>
            </w:r>
          </w:p>
        </w:tc>
        <w:tc>
          <w:tcPr>
            <w:tcW w:w="736"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C3</w:t>
            </w:r>
          </w:p>
        </w:tc>
        <w:tc>
          <w:tcPr>
            <w:tcW w:w="219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海南省思政专项课题《海南省高校辅导员专业化发展实践路径研究》结项证书</w:t>
            </w:r>
          </w:p>
          <w:p>
            <w:pPr>
              <w:rPr>
                <w:rFonts w:hint="eastAsia" w:ascii="仿宋" w:hAnsi="仿宋" w:eastAsia="仿宋" w:cs="仿宋"/>
                <w:b/>
                <w:bCs/>
                <w:sz w:val="24"/>
                <w:szCs w:val="24"/>
                <w:lang w:val="en-US" w:eastAsia="zh-CN"/>
              </w:rPr>
            </w:pPr>
          </w:p>
        </w:tc>
        <w:tc>
          <w:tcPr>
            <w:tcW w:w="103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Hnsz2015-21</w:t>
            </w:r>
          </w:p>
        </w:tc>
        <w:tc>
          <w:tcPr>
            <w:tcW w:w="932"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海南省思政专项课题</w:t>
            </w:r>
          </w:p>
        </w:tc>
        <w:tc>
          <w:tcPr>
            <w:tcW w:w="850"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2017年结项</w:t>
            </w:r>
          </w:p>
        </w:tc>
        <w:tc>
          <w:tcPr>
            <w:tcW w:w="851"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1万</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主持</w:t>
            </w:r>
          </w:p>
        </w:tc>
        <w:tc>
          <w:tcPr>
            <w:tcW w:w="708"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4</w:t>
            </w:r>
          </w:p>
        </w:tc>
        <w:tc>
          <w:tcPr>
            <w:tcW w:w="73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C3</w:t>
            </w:r>
          </w:p>
        </w:tc>
        <w:tc>
          <w:tcPr>
            <w:tcW w:w="219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海南省教育厅教改课题《“一带一路”背景下海南高校留学生教育工作理念与机制研究》结项证书</w:t>
            </w:r>
          </w:p>
          <w:p>
            <w:pPr>
              <w:rPr>
                <w:rFonts w:hint="eastAsia" w:ascii="仿宋" w:hAnsi="仿宋" w:eastAsia="仿宋" w:cs="仿宋"/>
                <w:b/>
                <w:bCs/>
                <w:sz w:val="24"/>
                <w:szCs w:val="24"/>
                <w:lang w:val="en-US" w:eastAsia="zh-CN"/>
              </w:rPr>
            </w:pPr>
          </w:p>
        </w:tc>
        <w:tc>
          <w:tcPr>
            <w:tcW w:w="103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编号Hnjg2018-49</w:t>
            </w:r>
            <w:r>
              <w:rPr>
                <w:rFonts w:hint="eastAsia" w:ascii="仿宋" w:hAnsi="仿宋" w:eastAsia="仿宋" w:cs="仿宋"/>
                <w:sz w:val="24"/>
                <w:szCs w:val="24"/>
                <w:lang w:val="en-US" w:eastAsia="zh-CN"/>
              </w:rPr>
              <w:t>,</w:t>
            </w:r>
          </w:p>
        </w:tc>
        <w:tc>
          <w:tcPr>
            <w:tcW w:w="932"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海南省教育厅教改课题</w:t>
            </w:r>
          </w:p>
        </w:tc>
        <w:tc>
          <w:tcPr>
            <w:tcW w:w="850"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2020年结项</w:t>
            </w:r>
          </w:p>
        </w:tc>
        <w:tc>
          <w:tcPr>
            <w:tcW w:w="851"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3万</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主持</w:t>
            </w:r>
          </w:p>
        </w:tc>
        <w:tc>
          <w:tcPr>
            <w:tcW w:w="708"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5</w:t>
            </w:r>
          </w:p>
        </w:tc>
        <w:tc>
          <w:tcPr>
            <w:tcW w:w="736"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B2</w:t>
            </w:r>
          </w:p>
        </w:tc>
        <w:tc>
          <w:tcPr>
            <w:tcW w:w="219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国家民委课题《自贸港背景下海南少数民族地区乡村振兴研究》结项证书</w:t>
            </w:r>
          </w:p>
          <w:p>
            <w:pPr>
              <w:rPr>
                <w:rFonts w:hint="eastAsia" w:ascii="仿宋" w:hAnsi="仿宋" w:eastAsia="仿宋" w:cs="仿宋"/>
                <w:b/>
                <w:bCs/>
                <w:sz w:val="24"/>
                <w:szCs w:val="24"/>
                <w:lang w:val="en-US" w:eastAsia="zh-CN"/>
              </w:rPr>
            </w:pPr>
          </w:p>
        </w:tc>
        <w:tc>
          <w:tcPr>
            <w:tcW w:w="103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编号2019-GMD-022项</w:t>
            </w:r>
          </w:p>
          <w:p>
            <w:pPr>
              <w:rPr>
                <w:rFonts w:hint="eastAsia" w:ascii="仿宋" w:hAnsi="仿宋" w:eastAsia="仿宋" w:cs="仿宋"/>
                <w:b/>
                <w:bCs/>
                <w:sz w:val="24"/>
                <w:szCs w:val="24"/>
                <w:lang w:val="en-US" w:eastAsia="zh-CN"/>
              </w:rPr>
            </w:pPr>
          </w:p>
        </w:tc>
        <w:tc>
          <w:tcPr>
            <w:tcW w:w="932"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国家民委课题</w:t>
            </w:r>
          </w:p>
        </w:tc>
        <w:tc>
          <w:tcPr>
            <w:tcW w:w="850"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2021年结项</w:t>
            </w:r>
          </w:p>
        </w:tc>
        <w:tc>
          <w:tcPr>
            <w:tcW w:w="851" w:type="dxa"/>
            <w:tcBorders>
              <w:tl2br w:val="nil"/>
              <w:tr2bl w:val="nil"/>
            </w:tcBorders>
            <w:vAlign w:val="center"/>
          </w:tcPr>
          <w:p>
            <w:pPr>
              <w:rPr>
                <w:rFonts w:hint="default" w:ascii="仿宋" w:hAnsi="仿宋" w:eastAsia="仿宋" w:cs="仿宋"/>
                <w:b/>
                <w:bCs/>
                <w:sz w:val="24"/>
                <w:szCs w:val="24"/>
                <w:lang w:val="en-US" w:eastAsia="zh-CN"/>
              </w:rPr>
            </w:pP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主持</w:t>
            </w:r>
          </w:p>
        </w:tc>
        <w:tc>
          <w:tcPr>
            <w:tcW w:w="708"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800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default" w:eastAsiaTheme="minorEastAsia"/>
                <w:lang w:val="en-US" w:eastAsia="zh-CN"/>
              </w:rPr>
            </w:pPr>
            <w:r>
              <w:rPr>
                <w:rFonts w:hint="eastAsia"/>
                <w:lang w:val="en-US" w:eastAsia="zh-CN"/>
              </w:rPr>
              <w:t>6</w:t>
            </w:r>
          </w:p>
        </w:tc>
        <w:tc>
          <w:tcPr>
            <w:tcW w:w="73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C3</w:t>
            </w:r>
          </w:p>
        </w:tc>
        <w:tc>
          <w:tcPr>
            <w:tcW w:w="219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《琼崖革命史研究：以红色娘子军为中心的历史叙事》</w:t>
            </w:r>
          </w:p>
        </w:tc>
        <w:tc>
          <w:tcPr>
            <w:tcW w:w="103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编号JX22-75</w:t>
            </w:r>
          </w:p>
        </w:tc>
        <w:tc>
          <w:tcPr>
            <w:tcW w:w="932"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海南省社科联课题</w:t>
            </w:r>
          </w:p>
        </w:tc>
        <w:tc>
          <w:tcPr>
            <w:tcW w:w="850"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2022年结项</w:t>
            </w:r>
          </w:p>
        </w:tc>
        <w:tc>
          <w:tcPr>
            <w:tcW w:w="851"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自筹</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主持</w:t>
            </w:r>
          </w:p>
        </w:tc>
        <w:tc>
          <w:tcPr>
            <w:tcW w:w="708"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7</w:t>
            </w:r>
          </w:p>
        </w:tc>
        <w:tc>
          <w:tcPr>
            <w:tcW w:w="736"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C3</w:t>
            </w:r>
          </w:p>
        </w:tc>
        <w:tc>
          <w:tcPr>
            <w:tcW w:w="219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海南省社科联追加立项课题《坚持制度创新与风险防控-稳步推进自贸港建设》</w:t>
            </w:r>
          </w:p>
          <w:p>
            <w:pPr>
              <w:rPr>
                <w:rFonts w:hint="eastAsia" w:ascii="仿宋" w:hAnsi="仿宋" w:eastAsia="仿宋" w:cs="仿宋"/>
                <w:b/>
                <w:bCs/>
                <w:sz w:val="24"/>
                <w:szCs w:val="24"/>
                <w:lang w:val="en-US" w:eastAsia="zh-CN"/>
              </w:rPr>
            </w:pPr>
          </w:p>
        </w:tc>
        <w:tc>
          <w:tcPr>
            <w:tcW w:w="103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编号JX21-113,</w:t>
            </w:r>
          </w:p>
          <w:p>
            <w:pPr>
              <w:rPr>
                <w:rFonts w:hint="eastAsia" w:ascii="仿宋" w:hAnsi="仿宋" w:eastAsia="仿宋" w:cs="仿宋"/>
                <w:b/>
                <w:bCs/>
                <w:sz w:val="24"/>
                <w:szCs w:val="24"/>
                <w:lang w:val="en-US" w:eastAsia="zh-CN"/>
              </w:rPr>
            </w:pPr>
          </w:p>
        </w:tc>
        <w:tc>
          <w:tcPr>
            <w:tcW w:w="932"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sz w:val="24"/>
                <w:szCs w:val="24"/>
                <w:lang w:val="en-US" w:eastAsia="zh-CN"/>
              </w:rPr>
              <w:t>海南省委宣传部暨社科联课题</w:t>
            </w:r>
          </w:p>
        </w:tc>
        <w:tc>
          <w:tcPr>
            <w:tcW w:w="850"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2021年结项</w:t>
            </w:r>
          </w:p>
        </w:tc>
        <w:tc>
          <w:tcPr>
            <w:tcW w:w="851"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2.5万</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主持</w:t>
            </w:r>
          </w:p>
        </w:tc>
        <w:tc>
          <w:tcPr>
            <w:tcW w:w="708" w:type="dxa"/>
            <w:tcBorders>
              <w:tl2br w:val="nil"/>
              <w:tr2bl w:val="nil"/>
            </w:tcBorders>
            <w:vAlign w:val="center"/>
          </w:tcPr>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w:t>
            </w:r>
          </w:p>
        </w:tc>
        <w:tc>
          <w:tcPr>
            <w:tcW w:w="709" w:type="dxa"/>
            <w:tcBorders>
              <w:tl2br w:val="nil"/>
              <w:tr2bl w:val="nil"/>
            </w:tcBorders>
            <w:vAlign w:val="center"/>
          </w:tcPr>
          <w:p>
            <w:pP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pPr>
              <w:jc w:val="center"/>
              <w:rPr>
                <w:b/>
                <w:bCs/>
              </w:rPr>
            </w:pPr>
            <w:r>
              <w:rPr>
                <w:rFonts w:hint="eastAsia"/>
                <w:b/>
                <w:bCs/>
              </w:rPr>
              <w:t>不可计分</w:t>
            </w:r>
          </w:p>
        </w:tc>
        <w:tc>
          <w:tcPr>
            <w:tcW w:w="478" w:type="dxa"/>
            <w:tcBorders>
              <w:top w:val="single" w:color="000000" w:sz="12" w:space="0"/>
            </w:tcBorders>
            <w:vAlign w:val="center"/>
          </w:tcPr>
          <w:p/>
        </w:tc>
        <w:tc>
          <w:tcPr>
            <w:tcW w:w="736" w:type="dxa"/>
            <w:tcBorders>
              <w:top w:val="single" w:color="000000" w:sz="12" w:space="0"/>
            </w:tcBorders>
            <w:vAlign w:val="center"/>
          </w:tcPr>
          <w:p>
            <w:pPr>
              <w:rPr>
                <w:rFonts w:hint="default" w:eastAsiaTheme="minorEastAsia"/>
                <w:lang w:val="en-US" w:eastAsia="zh-CN"/>
              </w:rPr>
            </w:pPr>
            <w:r>
              <w:rPr>
                <w:rFonts w:hint="eastAsia" w:ascii="仿宋" w:hAnsi="仿宋" w:eastAsia="仿宋" w:cs="仿宋"/>
                <w:b/>
                <w:bCs/>
                <w:sz w:val="24"/>
                <w:szCs w:val="24"/>
                <w:lang w:val="en-US" w:eastAsia="zh-CN"/>
              </w:rPr>
              <w:t>C3</w:t>
            </w:r>
          </w:p>
        </w:tc>
        <w:tc>
          <w:tcPr>
            <w:tcW w:w="2196" w:type="dxa"/>
            <w:tcBorders>
              <w:top w:val="single" w:color="000000" w:sz="12" w:space="0"/>
            </w:tcBorders>
            <w:vAlign w:val="center"/>
          </w:tcPr>
          <w:p>
            <w:r>
              <w:rPr>
                <w:rFonts w:hint="eastAsia" w:ascii="仿宋" w:hAnsi="仿宋" w:eastAsia="仿宋" w:cs="仿宋"/>
                <w:sz w:val="24"/>
                <w:szCs w:val="24"/>
                <w:lang w:val="en-US" w:eastAsia="zh-CN"/>
              </w:rPr>
              <w:t>海南省社科联课题《“一带一路”背景下海南高校面向东南亚留学生教育研究》</w:t>
            </w:r>
          </w:p>
        </w:tc>
        <w:tc>
          <w:tcPr>
            <w:tcW w:w="1036" w:type="dxa"/>
            <w:tcBorders>
              <w:top w:val="single" w:color="000000" w:sz="12" w:space="0"/>
            </w:tcBorders>
            <w:vAlign w:val="center"/>
          </w:tcPr>
          <w:p>
            <w:r>
              <w:rPr>
                <w:rFonts w:hint="eastAsia" w:ascii="仿宋" w:hAnsi="仿宋" w:eastAsia="仿宋" w:cs="仿宋"/>
                <w:sz w:val="24"/>
                <w:szCs w:val="24"/>
                <w:lang w:val="en-US" w:eastAsia="zh-CN"/>
              </w:rPr>
              <w:t>课题编号HNSK(JD)17-11，结题证书JX(JD)22-03，</w:t>
            </w:r>
          </w:p>
        </w:tc>
        <w:tc>
          <w:tcPr>
            <w:tcW w:w="932" w:type="dxa"/>
            <w:tcBorders>
              <w:top w:val="single" w:color="000000" w:sz="12" w:space="0"/>
            </w:tcBorders>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海南省社科联课题</w:t>
            </w:r>
          </w:p>
        </w:tc>
        <w:tc>
          <w:tcPr>
            <w:tcW w:w="850" w:type="dxa"/>
            <w:tcBorders>
              <w:top w:val="single" w:color="000000" w:sz="12" w:space="0"/>
            </w:tcBorders>
            <w:vAlign w:val="center"/>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2022年结题</w:t>
            </w:r>
          </w:p>
        </w:tc>
        <w:tc>
          <w:tcPr>
            <w:tcW w:w="851" w:type="dxa"/>
            <w:tcBorders>
              <w:top w:val="single" w:color="000000" w:sz="12" w:space="0"/>
            </w:tcBorders>
            <w:vAlign w:val="center"/>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3万</w:t>
            </w:r>
          </w:p>
        </w:tc>
        <w:tc>
          <w:tcPr>
            <w:tcW w:w="709" w:type="dxa"/>
            <w:tcBorders>
              <w:top w:val="single" w:color="000000" w:sz="12" w:space="0"/>
            </w:tcBorders>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排名 第二</w:t>
            </w:r>
          </w:p>
        </w:tc>
        <w:tc>
          <w:tcPr>
            <w:tcW w:w="708" w:type="dxa"/>
            <w:tcBorders>
              <w:top w:val="single" w:color="000000" w:sz="12" w:space="0"/>
            </w:tcBorders>
            <w:vAlign w:val="center"/>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709" w:type="dxa"/>
            <w:tcBorders>
              <w:top w:val="single" w:color="000000" w:sz="12" w:space="0"/>
            </w:tcBorders>
            <w:vAlign w:val="center"/>
          </w:tcPr>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tc>
        <w:tc>
          <w:tcPr>
            <w:tcW w:w="478" w:type="dxa"/>
            <w:tcBorders>
              <w:tl2br w:val="nil"/>
              <w:tr2bl w:val="nil"/>
            </w:tcBorders>
            <w:vAlign w:val="center"/>
          </w:tcPr>
          <w:p/>
        </w:tc>
        <w:tc>
          <w:tcPr>
            <w:tcW w:w="736" w:type="dxa"/>
            <w:tcBorders>
              <w:tl2br w:val="nil"/>
              <w:tr2bl w:val="nil"/>
            </w:tcBorders>
            <w:vAlign w:val="center"/>
          </w:tcPr>
          <w:p/>
        </w:tc>
        <w:tc>
          <w:tcPr>
            <w:tcW w:w="2196" w:type="dxa"/>
            <w:tcBorders>
              <w:tl2br w:val="nil"/>
              <w:tr2bl w:val="nil"/>
            </w:tcBorders>
            <w:vAlign w:val="center"/>
          </w:tcPr>
          <w:p/>
        </w:tc>
        <w:tc>
          <w:tcPr>
            <w:tcW w:w="1036" w:type="dxa"/>
            <w:tcBorders>
              <w:tl2br w:val="nil"/>
              <w:tr2bl w:val="nil"/>
            </w:tcBorders>
            <w:vAlign w:val="center"/>
          </w:tcPr>
          <w:p/>
        </w:tc>
        <w:tc>
          <w:tcPr>
            <w:tcW w:w="932" w:type="dxa"/>
            <w:tcBorders>
              <w:tl2br w:val="nil"/>
              <w:tr2bl w:val="nil"/>
            </w:tcBorders>
            <w:vAlign w:val="center"/>
          </w:tcPr>
          <w:p/>
        </w:tc>
        <w:tc>
          <w:tcPr>
            <w:tcW w:w="850" w:type="dxa"/>
            <w:tcBorders>
              <w:tl2br w:val="nil"/>
              <w:tr2bl w:val="nil"/>
            </w:tcBorders>
            <w:vAlign w:val="center"/>
          </w:tcPr>
          <w:p/>
        </w:tc>
        <w:tc>
          <w:tcPr>
            <w:tcW w:w="851" w:type="dxa"/>
            <w:tcBorders>
              <w:tl2br w:val="nil"/>
              <w:tr2bl w:val="nil"/>
            </w:tcBorders>
            <w:vAlign w:val="center"/>
          </w:tcPr>
          <w:p/>
        </w:tc>
        <w:tc>
          <w:tcPr>
            <w:tcW w:w="709" w:type="dxa"/>
            <w:tcBorders>
              <w:tl2br w:val="nil"/>
              <w:tr2bl w:val="nil"/>
            </w:tcBorders>
            <w:vAlign w:val="center"/>
          </w:tcPr>
          <w:p/>
        </w:tc>
        <w:tc>
          <w:tcPr>
            <w:tcW w:w="708" w:type="dxa"/>
            <w:tcBorders>
              <w:tl2br w:val="nil"/>
              <w:tr2bl w:val="nil"/>
            </w:tcBorders>
            <w:vAlign w:val="center"/>
          </w:tcPr>
          <w:p/>
        </w:tc>
        <w:tc>
          <w:tcPr>
            <w:tcW w:w="709" w:type="dxa"/>
            <w:tcBorders>
              <w:tl2br w:val="nil"/>
              <w:tr2bl w:val="nil"/>
            </w:tcBorders>
            <w:vAlign w:val="center"/>
          </w:tcPr>
          <w:p>
            <w:pPr>
              <w:snapToGrid w:val="0"/>
            </w:pPr>
          </w:p>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tc>
        <w:tc>
          <w:tcPr>
            <w:tcW w:w="478" w:type="dxa"/>
            <w:tcBorders>
              <w:tl2br w:val="nil"/>
              <w:tr2bl w:val="nil"/>
            </w:tcBorders>
            <w:vAlign w:val="center"/>
          </w:tcPr>
          <w:p/>
        </w:tc>
        <w:tc>
          <w:tcPr>
            <w:tcW w:w="736" w:type="dxa"/>
            <w:tcBorders>
              <w:tl2br w:val="nil"/>
              <w:tr2bl w:val="nil"/>
            </w:tcBorders>
            <w:vAlign w:val="center"/>
          </w:tcPr>
          <w:p/>
        </w:tc>
        <w:tc>
          <w:tcPr>
            <w:tcW w:w="2196" w:type="dxa"/>
            <w:tcBorders>
              <w:tl2br w:val="nil"/>
              <w:tr2bl w:val="nil"/>
            </w:tcBorders>
            <w:vAlign w:val="center"/>
          </w:tcPr>
          <w:p/>
        </w:tc>
        <w:tc>
          <w:tcPr>
            <w:tcW w:w="1036" w:type="dxa"/>
            <w:tcBorders>
              <w:tl2br w:val="nil"/>
              <w:tr2bl w:val="nil"/>
            </w:tcBorders>
            <w:vAlign w:val="center"/>
          </w:tcPr>
          <w:p/>
        </w:tc>
        <w:tc>
          <w:tcPr>
            <w:tcW w:w="932" w:type="dxa"/>
            <w:tcBorders>
              <w:tl2br w:val="nil"/>
              <w:tr2bl w:val="nil"/>
            </w:tcBorders>
            <w:vAlign w:val="center"/>
          </w:tcPr>
          <w:p/>
        </w:tc>
        <w:tc>
          <w:tcPr>
            <w:tcW w:w="850" w:type="dxa"/>
            <w:tcBorders>
              <w:tl2br w:val="nil"/>
              <w:tr2bl w:val="nil"/>
            </w:tcBorders>
            <w:vAlign w:val="center"/>
          </w:tcPr>
          <w:p/>
        </w:tc>
        <w:tc>
          <w:tcPr>
            <w:tcW w:w="851" w:type="dxa"/>
            <w:tcBorders>
              <w:tl2br w:val="nil"/>
              <w:tr2bl w:val="nil"/>
            </w:tcBorders>
            <w:vAlign w:val="center"/>
          </w:tcPr>
          <w:p/>
        </w:tc>
        <w:tc>
          <w:tcPr>
            <w:tcW w:w="709" w:type="dxa"/>
            <w:tcBorders>
              <w:tl2br w:val="nil"/>
              <w:tr2bl w:val="nil"/>
            </w:tcBorders>
            <w:vAlign w:val="center"/>
          </w:tcPr>
          <w:p/>
        </w:tc>
        <w:tc>
          <w:tcPr>
            <w:tcW w:w="708" w:type="dxa"/>
            <w:tcBorders>
              <w:tl2br w:val="nil"/>
              <w:tr2bl w:val="nil"/>
            </w:tcBorders>
            <w:vAlign w:val="center"/>
          </w:tcPr>
          <w:p/>
        </w:tc>
        <w:tc>
          <w:tcPr>
            <w:tcW w:w="709" w:type="dxa"/>
            <w:tcBorders>
              <w:tl2br w:val="nil"/>
              <w:tr2bl w:val="nil"/>
            </w:tcBorders>
            <w:vAlign w:val="center"/>
          </w:tcPr>
          <w:p>
            <w:pPr>
              <w:snapToGrid w:val="0"/>
            </w:pPr>
          </w:p>
          <w:p/>
        </w:tc>
      </w:tr>
    </w:tbl>
    <w:p>
      <w:pPr>
        <w:ind w:firstLine="420" w:firstLineChars="200"/>
      </w:pPr>
      <w:r>
        <w:rPr>
          <w:rFonts w:hint="eastAsia"/>
        </w:rPr>
        <w:t>注：人文社科类参考评审文件附件1-4填写，自然科学类参考附件1-5填写，项目等级：</w:t>
      </w:r>
      <w:r>
        <w:rPr>
          <w:rFonts w:hint="eastAsia"/>
          <w:b/>
          <w:bCs/>
        </w:rPr>
        <w:t>可计分类</w:t>
      </w:r>
      <w:r>
        <w:rPr>
          <w:rFonts w:hint="eastAsia"/>
        </w:rPr>
        <w:t>按A1到</w:t>
      </w:r>
      <w:r>
        <w:t>E3</w:t>
      </w:r>
      <w:r>
        <w:rPr>
          <w:rFonts w:hint="eastAsia"/>
        </w:rPr>
        <w:t>级填写，不可计分类为F级。</w:t>
      </w:r>
    </w:p>
    <w:tbl>
      <w:tblPr>
        <w:tblStyle w:val="8"/>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36"/>
        <w:gridCol w:w="896"/>
        <w:gridCol w:w="1238"/>
        <w:gridCol w:w="1328"/>
        <w:gridCol w:w="1938"/>
        <w:gridCol w:w="796"/>
        <w:gridCol w:w="923"/>
        <w:gridCol w:w="1210"/>
        <w:gridCol w:w="83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pPr>
              <w:spacing w:line="240" w:lineRule="exact"/>
              <w:jc w:val="center"/>
              <w:rPr>
                <w:b/>
                <w:bCs/>
              </w:rPr>
            </w:pPr>
            <w:r>
              <w:rPr>
                <w:rFonts w:hint="eastAsia"/>
                <w:b/>
                <w:bCs/>
              </w:rPr>
              <w:t>二、发表学术论文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36" w:type="dxa"/>
            <w:tcBorders>
              <w:tl2br w:val="nil"/>
              <w:tr2bl w:val="nil"/>
            </w:tcBorders>
            <w:vAlign w:val="center"/>
          </w:tcPr>
          <w:p>
            <w:pPr>
              <w:jc w:val="center"/>
              <w:rPr>
                <w:rFonts w:eastAsia="宋体"/>
                <w:b/>
                <w:bCs/>
              </w:rPr>
            </w:pPr>
            <w:r>
              <w:rPr>
                <w:rFonts w:hint="eastAsia" w:eastAsia="宋体"/>
                <w:b/>
                <w:bCs/>
              </w:rPr>
              <w:t>类别</w:t>
            </w:r>
          </w:p>
        </w:tc>
        <w:tc>
          <w:tcPr>
            <w:tcW w:w="896" w:type="dxa"/>
            <w:tcBorders>
              <w:tl2br w:val="nil"/>
              <w:tr2bl w:val="nil"/>
            </w:tcBorders>
            <w:vAlign w:val="center"/>
          </w:tcPr>
          <w:p>
            <w:pPr>
              <w:jc w:val="center"/>
              <w:rPr>
                <w:rFonts w:eastAsia="宋体"/>
                <w:b/>
                <w:bCs/>
              </w:rPr>
            </w:pPr>
            <w:r>
              <w:rPr>
                <w:rFonts w:hint="eastAsia"/>
                <w:b/>
                <w:bCs/>
              </w:rPr>
              <w:t>序号</w:t>
            </w:r>
          </w:p>
        </w:tc>
        <w:tc>
          <w:tcPr>
            <w:tcW w:w="1238"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刊物级别</w:t>
            </w:r>
          </w:p>
        </w:tc>
        <w:tc>
          <w:tcPr>
            <w:tcW w:w="1328"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成果名称</w:t>
            </w:r>
          </w:p>
        </w:tc>
        <w:tc>
          <w:tcPr>
            <w:tcW w:w="1938" w:type="dxa"/>
            <w:tcBorders>
              <w:tl2br w:val="nil"/>
              <w:tr2bl w:val="nil"/>
            </w:tcBorders>
            <w:vAlign w:val="center"/>
          </w:tcPr>
          <w:p>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pPr>
              <w:widowControl/>
              <w:jc w:val="center"/>
              <w:rPr>
                <w:rFonts w:eastAsia="宋体"/>
                <w:b/>
                <w:bCs/>
              </w:rPr>
            </w:pPr>
            <w:r>
              <w:rPr>
                <w:rFonts w:hint="eastAsia" w:eastAsia="宋体"/>
                <w:b/>
                <w:bCs/>
              </w:rPr>
              <w:t>个人占比</w:t>
            </w:r>
          </w:p>
        </w:tc>
        <w:tc>
          <w:tcPr>
            <w:tcW w:w="923" w:type="dxa"/>
            <w:tcBorders>
              <w:tl2br w:val="nil"/>
              <w:tr2bl w:val="nil"/>
            </w:tcBorders>
            <w:vAlign w:val="center"/>
          </w:tcPr>
          <w:p>
            <w:pPr>
              <w:widowControl/>
              <w:jc w:val="center"/>
              <w:rPr>
                <w:b/>
                <w:bCs/>
              </w:rPr>
            </w:pPr>
            <w:r>
              <w:rPr>
                <w:rFonts w:hint="eastAsia"/>
                <w:b/>
                <w:bCs/>
              </w:rPr>
              <w:t>转载</w:t>
            </w:r>
          </w:p>
          <w:p>
            <w:pPr>
              <w:widowControl/>
              <w:jc w:val="center"/>
              <w:rPr>
                <w:rFonts w:eastAsia="宋体"/>
                <w:b/>
                <w:bCs/>
              </w:rPr>
            </w:pPr>
            <w:r>
              <w:rPr>
                <w:rFonts w:hint="eastAsia"/>
                <w:b/>
                <w:bCs/>
              </w:rPr>
              <w:t>情况</w:t>
            </w:r>
          </w:p>
        </w:tc>
        <w:tc>
          <w:tcPr>
            <w:tcW w:w="1210" w:type="dxa"/>
            <w:tcBorders>
              <w:tl2br w:val="nil"/>
              <w:tr2bl w:val="nil"/>
            </w:tcBorders>
            <w:vAlign w:val="center"/>
          </w:tcPr>
          <w:p>
            <w:pPr>
              <w:widowControl/>
              <w:jc w:val="center"/>
              <w:rPr>
                <w:rFonts w:ascii="宋体" w:hAnsi="宋体" w:cs="Arial"/>
                <w:b/>
                <w:bCs/>
                <w:kern w:val="0"/>
                <w:szCs w:val="21"/>
              </w:rPr>
            </w:pPr>
            <w:r>
              <w:rPr>
                <w:rFonts w:hint="eastAsia" w:ascii="宋体" w:hAnsi="宋体" w:cs="Arial"/>
                <w:b/>
                <w:bCs/>
                <w:kern w:val="0"/>
                <w:szCs w:val="21"/>
              </w:rPr>
              <w:t>检索证明</w:t>
            </w:r>
          </w:p>
          <w:p>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36" w:type="dxa"/>
            <w:vMerge w:val="restart"/>
            <w:tcBorders>
              <w:tl2br w:val="nil"/>
              <w:tr2bl w:val="nil"/>
            </w:tcBorders>
            <w:vAlign w:val="center"/>
          </w:tcPr>
          <w:p>
            <w:pPr>
              <w:jc w:val="center"/>
            </w:pPr>
            <w:r>
              <w:rPr>
                <w:rFonts w:hint="eastAsia"/>
                <w:b/>
                <w:bCs/>
              </w:rPr>
              <w:t>可计分</w:t>
            </w:r>
          </w:p>
        </w:tc>
        <w:tc>
          <w:tcPr>
            <w:tcW w:w="896" w:type="dxa"/>
            <w:tcBorders>
              <w:tl2br w:val="nil"/>
              <w:tr2bl w:val="nil"/>
            </w:tcBorders>
          </w:tcPr>
          <w:p>
            <w:pPr>
              <w:jc w:val="center"/>
              <w:rPr>
                <w:rFonts w:hint="eastAsia" w:eastAsiaTheme="minorEastAsia"/>
                <w:lang w:val="en-US" w:eastAsia="zh-CN"/>
              </w:rPr>
            </w:pPr>
            <w:r>
              <w:rPr>
                <w:rFonts w:hint="eastAsia"/>
                <w:lang w:val="en-US" w:eastAsia="zh-CN"/>
              </w:rPr>
              <w:t>1</w:t>
            </w:r>
          </w:p>
        </w:tc>
        <w:tc>
          <w:tcPr>
            <w:tcW w:w="1238" w:type="dxa"/>
            <w:tcBorders>
              <w:tl2br w:val="nil"/>
              <w:tr2bl w:val="nil"/>
            </w:tcBorders>
          </w:tcPr>
          <w:p>
            <w:pPr>
              <w:widowControl/>
              <w:jc w:val="center"/>
              <w:rPr>
                <w:rFonts w:hint="eastAsia" w:eastAsiaTheme="minorEastAsia"/>
                <w:lang w:val="en-US" w:eastAsia="zh-CN"/>
              </w:rPr>
            </w:pPr>
            <w:r>
              <w:rPr>
                <w:rFonts w:hint="eastAsia"/>
                <w:lang w:val="en-US" w:eastAsia="zh-CN"/>
              </w:rPr>
              <w:t>B</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Family Environment Impact on school readiness of children in china-based on the survey of wuchuan Autonomous county,Guizhou.</w:t>
            </w:r>
          </w:p>
          <w:p>
            <w:pPr>
              <w:widowControl/>
              <w:jc w:val="center"/>
            </w:pPr>
          </w:p>
        </w:tc>
        <w:tc>
          <w:tcPr>
            <w:tcW w:w="1938" w:type="dxa"/>
            <w:tcBorders>
              <w:tl2br w:val="nil"/>
              <w:tr2bl w:val="nil"/>
            </w:tcBorders>
          </w:tcPr>
          <w:p>
            <w:pPr>
              <w:widowControl/>
              <w:jc w:val="center"/>
            </w:pPr>
            <w:r>
              <w:rPr>
                <w:rFonts w:hint="eastAsia" w:ascii="仿宋" w:hAnsi="仿宋" w:eastAsia="仿宋" w:cs="仿宋"/>
                <w:sz w:val="24"/>
                <w:szCs w:val="24"/>
              </w:rPr>
              <w:t>EURASIA Journal of mathematics, Science &amp; Technology Education,2017,</w:t>
            </w:r>
            <w:r>
              <w:rPr>
                <w:rFonts w:hint="eastAsia" w:ascii="仿宋" w:hAnsi="仿宋" w:eastAsia="仿宋" w:cs="仿宋"/>
                <w:sz w:val="24"/>
                <w:szCs w:val="24"/>
                <w:lang w:val="en-US" w:eastAsia="zh-CN"/>
              </w:rPr>
              <w:t>13</w:t>
            </w:r>
            <w:r>
              <w:rPr>
                <w:rFonts w:hint="eastAsia" w:ascii="仿宋" w:hAnsi="仿宋" w:eastAsia="仿宋" w:cs="仿宋"/>
                <w:sz w:val="24"/>
                <w:szCs w:val="24"/>
              </w:rPr>
              <w:t>(1</w:t>
            </w:r>
            <w:r>
              <w:rPr>
                <w:rFonts w:hint="eastAsia" w:ascii="仿宋" w:hAnsi="仿宋" w:eastAsia="仿宋" w:cs="仿宋"/>
                <w:sz w:val="24"/>
                <w:szCs w:val="24"/>
                <w:lang w:val="en-US" w:eastAsia="zh-CN"/>
              </w:rPr>
              <w:t>0</w:t>
            </w:r>
            <w:r>
              <w:rPr>
                <w:rFonts w:hint="eastAsia" w:ascii="仿宋" w:hAnsi="仿宋" w:eastAsia="仿宋" w:cs="仿宋"/>
                <w:sz w:val="24"/>
                <w:szCs w:val="24"/>
              </w:rPr>
              <w:t>),</w:t>
            </w:r>
            <w:r>
              <w:rPr>
                <w:rFonts w:hint="eastAsia" w:ascii="仿宋" w:hAnsi="仿宋" w:eastAsia="仿宋" w:cs="仿宋"/>
                <w:sz w:val="24"/>
                <w:szCs w:val="24"/>
                <w:lang w:val="en-US" w:eastAsia="zh-CN"/>
              </w:rPr>
              <w:t>p6609-6618</w:t>
            </w:r>
            <w:r>
              <w:rPr>
                <w:rFonts w:hint="eastAsia" w:ascii="仿宋" w:hAnsi="仿宋" w:eastAsia="仿宋" w:cs="仿宋"/>
                <w:b/>
                <w:bCs/>
                <w:sz w:val="24"/>
                <w:szCs w:val="24"/>
              </w:rPr>
              <w:t>（SSCI论文）</w:t>
            </w:r>
            <w:r>
              <w:rPr>
                <w:rFonts w:hint="eastAsia" w:ascii="仿宋" w:hAnsi="仿宋" w:eastAsia="仿宋" w:cs="仿宋"/>
                <w:sz w:val="24"/>
                <w:szCs w:val="24"/>
                <w:lang w:val="en-US" w:eastAsia="zh-CN"/>
              </w:rPr>
              <w:t>。</w:t>
            </w:r>
          </w:p>
        </w:tc>
        <w:tc>
          <w:tcPr>
            <w:tcW w:w="796" w:type="dxa"/>
            <w:tcBorders>
              <w:tl2br w:val="nil"/>
              <w:tr2bl w:val="nil"/>
            </w:tcBorders>
          </w:tcPr>
          <w:p>
            <w:pPr>
              <w:widowControl/>
              <w:jc w:val="center"/>
              <w:rPr>
                <w:rFonts w:hint="default" w:eastAsiaTheme="minorEastAsia"/>
                <w:lang w:val="en-US" w:eastAsia="zh-CN"/>
              </w:rP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rPr>
                <w:rFonts w:hint="eastAsia" w:eastAsiaTheme="minorEastAsia"/>
                <w:lang w:val="en-US" w:eastAsia="zh-CN"/>
              </w:rPr>
            </w:pPr>
            <w:r>
              <w:rPr>
                <w:rFonts w:hint="eastAsia" w:ascii="仿宋" w:hAnsi="仿宋" w:eastAsia="仿宋" w:cs="仿宋"/>
                <w:b w:val="0"/>
                <w:bCs w:val="0"/>
                <w:sz w:val="24"/>
                <w:szCs w:val="24"/>
                <w:lang w:val="en-US" w:eastAsia="zh-CN"/>
              </w:rPr>
              <w:t>（有检索证明和使用比例声明</w:t>
            </w:r>
            <w:r>
              <w:rPr>
                <w:rFonts w:hint="eastAsia" w:ascii="仿宋" w:hAnsi="仿宋" w:eastAsia="仿宋" w:cs="仿宋"/>
                <w:sz w:val="24"/>
                <w:szCs w:val="24"/>
                <w:lang w:val="en-US" w:eastAsia="zh-CN"/>
              </w:rPr>
              <w:t>）</w:t>
            </w:r>
          </w:p>
        </w:tc>
        <w:tc>
          <w:tcPr>
            <w:tcW w:w="831" w:type="dxa"/>
            <w:tcBorders>
              <w:tl2br w:val="nil"/>
              <w:tr2bl w:val="nil"/>
            </w:tcBorders>
          </w:tcPr>
          <w:p>
            <w:pPr>
              <w:widowControl/>
              <w:jc w:val="center"/>
              <w:rPr>
                <w:rFonts w:hint="default" w:eastAsiaTheme="minorEastAsia"/>
                <w:lang w:val="en-US" w:eastAsia="zh-CN"/>
              </w:rPr>
            </w:pPr>
            <w:r>
              <w:rPr>
                <w:rFonts w:hint="eastAsia"/>
                <w:lang w:val="en-US" w:eastAsia="zh-CN"/>
              </w:rPr>
              <w:t>600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bottom w:val="single" w:color="auto" w:sz="4" w:space="0"/>
              <w:tl2br w:val="nil"/>
              <w:tr2bl w:val="nil"/>
            </w:tcBorders>
          </w:tcPr>
          <w:p>
            <w:pPr>
              <w:jc w:val="center"/>
              <w:rPr>
                <w:rFonts w:hint="eastAsia" w:eastAsiaTheme="minorEastAsia"/>
                <w:lang w:val="en-US" w:eastAsia="zh-CN"/>
              </w:rPr>
            </w:pPr>
            <w:r>
              <w:rPr>
                <w:rFonts w:hint="eastAsia"/>
                <w:lang w:val="en-US" w:eastAsia="zh-CN"/>
              </w:rPr>
              <w:t>2</w:t>
            </w:r>
          </w:p>
        </w:tc>
        <w:tc>
          <w:tcPr>
            <w:tcW w:w="1238" w:type="dxa"/>
            <w:tcBorders>
              <w:bottom w:val="single" w:color="auto" w:sz="4" w:space="0"/>
              <w:tl2br w:val="nil"/>
              <w:tr2bl w:val="nil"/>
            </w:tcBorders>
          </w:tcPr>
          <w:p>
            <w:pPr>
              <w:widowControl/>
              <w:jc w:val="center"/>
              <w:rPr>
                <w:rFonts w:hint="eastAsia" w:eastAsiaTheme="minorEastAsia"/>
                <w:lang w:val="en-US" w:eastAsia="zh-CN"/>
              </w:rPr>
            </w:pPr>
            <w:r>
              <w:rPr>
                <w:rFonts w:hint="eastAsia"/>
                <w:lang w:val="en-US" w:eastAsia="zh-CN"/>
              </w:rPr>
              <w:t>D</w:t>
            </w:r>
          </w:p>
        </w:tc>
        <w:tc>
          <w:tcPr>
            <w:tcW w:w="1328" w:type="dxa"/>
            <w:tcBorders>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坚持制度创新与风险防控——稳步推进自贸港建设</w:t>
            </w:r>
          </w:p>
          <w:p>
            <w:pPr>
              <w:widowControl/>
              <w:jc w:val="center"/>
            </w:pPr>
          </w:p>
        </w:tc>
        <w:tc>
          <w:tcPr>
            <w:tcW w:w="1938" w:type="dxa"/>
            <w:tcBorders>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b w:val="0"/>
                <w:bCs w:val="0"/>
                <w:sz w:val="24"/>
                <w:szCs w:val="24"/>
                <w:lang w:val="en-US" w:eastAsia="zh-CN"/>
              </w:rPr>
              <w:t>经济日报头条(权威报刊，三报一刊），202</w:t>
            </w:r>
            <w:r>
              <w:rPr>
                <w:rFonts w:hint="eastAsia" w:ascii="仿宋" w:hAnsi="仿宋" w:eastAsia="仿宋" w:cs="仿宋"/>
                <w:sz w:val="24"/>
                <w:szCs w:val="24"/>
                <w:lang w:val="en-US" w:eastAsia="zh-CN"/>
              </w:rPr>
              <w:t>0年7月17日。</w:t>
            </w:r>
          </w:p>
          <w:p>
            <w:pPr>
              <w:widowControl/>
              <w:jc w:val="center"/>
            </w:pPr>
          </w:p>
        </w:tc>
        <w:tc>
          <w:tcPr>
            <w:tcW w:w="796" w:type="dxa"/>
            <w:tcBorders>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100%</w:t>
            </w:r>
          </w:p>
        </w:tc>
        <w:tc>
          <w:tcPr>
            <w:tcW w:w="923" w:type="dxa"/>
            <w:tcBorders>
              <w:bottom w:val="single" w:color="auto" w:sz="4" w:space="0"/>
              <w:tl2br w:val="nil"/>
              <w:tr2bl w:val="nil"/>
            </w:tcBorders>
          </w:tcPr>
          <w:p>
            <w:pPr>
              <w:widowControl/>
              <w:jc w:val="center"/>
            </w:pPr>
          </w:p>
        </w:tc>
        <w:tc>
          <w:tcPr>
            <w:tcW w:w="1210" w:type="dxa"/>
            <w:tcBorders>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有原件</w:t>
            </w:r>
          </w:p>
        </w:tc>
        <w:tc>
          <w:tcPr>
            <w:tcW w:w="831" w:type="dxa"/>
            <w:tcBorders>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auto" w:sz="4" w:space="0"/>
              <w:tl2br w:val="nil"/>
              <w:tr2bl w:val="nil"/>
            </w:tcBorders>
          </w:tcPr>
          <w:p>
            <w:pPr>
              <w:jc w:val="center"/>
              <w:rPr>
                <w:rFonts w:hint="eastAsia" w:eastAsiaTheme="minorEastAsia"/>
                <w:lang w:val="en-US" w:eastAsia="zh-CN"/>
              </w:rPr>
            </w:pPr>
            <w:r>
              <w:rPr>
                <w:rFonts w:hint="eastAsia"/>
                <w:lang w:val="en-US" w:eastAsia="zh-CN"/>
              </w:rPr>
              <w:t>3</w:t>
            </w:r>
          </w:p>
        </w:tc>
        <w:tc>
          <w:tcPr>
            <w:tcW w:w="1238" w:type="dxa"/>
            <w:tcBorders>
              <w:top w:val="single" w:color="auto" w:sz="4" w:space="0"/>
              <w:bottom w:val="single" w:color="auto" w:sz="4" w:space="0"/>
              <w:tl2br w:val="nil"/>
              <w:tr2bl w:val="nil"/>
            </w:tcBorders>
          </w:tcPr>
          <w:p>
            <w:pPr>
              <w:widowControl/>
              <w:jc w:val="center"/>
              <w:rPr>
                <w:rFonts w:hint="eastAsia" w:eastAsiaTheme="minorEastAsia"/>
                <w:lang w:val="en-US" w:eastAsia="zh-CN"/>
              </w:rPr>
            </w:pPr>
            <w:r>
              <w:rPr>
                <w:rFonts w:hint="eastAsia"/>
                <w:lang w:val="en-US" w:eastAsia="zh-CN"/>
              </w:rPr>
              <w:t>D</w:t>
            </w:r>
          </w:p>
        </w:tc>
        <w:tc>
          <w:tcPr>
            <w:tcW w:w="1328"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争做实干家开拓者，</w:t>
            </w:r>
          </w:p>
          <w:p>
            <w:pPr>
              <w:widowControl/>
              <w:jc w:val="center"/>
            </w:pPr>
          </w:p>
        </w:tc>
        <w:tc>
          <w:tcPr>
            <w:tcW w:w="1938"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经济日报特别报道第6版，2021年3月26日。</w:t>
            </w:r>
          </w:p>
          <w:p>
            <w:pPr>
              <w:widowControl/>
              <w:jc w:val="center"/>
            </w:pPr>
          </w:p>
        </w:tc>
        <w:tc>
          <w:tcPr>
            <w:tcW w:w="796" w:type="dxa"/>
            <w:tcBorders>
              <w:top w:val="single" w:color="auto" w:sz="4" w:space="0"/>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100%</w:t>
            </w:r>
          </w:p>
        </w:tc>
        <w:tc>
          <w:tcPr>
            <w:tcW w:w="923" w:type="dxa"/>
            <w:tcBorders>
              <w:top w:val="single" w:color="auto" w:sz="4" w:space="0"/>
              <w:bottom w:val="single" w:color="auto" w:sz="4" w:space="0"/>
              <w:tl2br w:val="nil"/>
              <w:tr2bl w:val="nil"/>
            </w:tcBorders>
          </w:tcPr>
          <w:p>
            <w:pPr>
              <w:widowControl/>
              <w:jc w:val="center"/>
            </w:pPr>
          </w:p>
        </w:tc>
        <w:tc>
          <w:tcPr>
            <w:tcW w:w="1210" w:type="dxa"/>
            <w:tcBorders>
              <w:top w:val="single" w:color="auto" w:sz="4" w:space="0"/>
              <w:bottom w:val="single" w:color="auto" w:sz="4" w:space="0"/>
              <w:tl2br w:val="nil"/>
              <w:tr2bl w:val="nil"/>
            </w:tcBorders>
          </w:tcPr>
          <w:p>
            <w:pPr>
              <w:widowControl/>
              <w:jc w:val="center"/>
            </w:pPr>
            <w:r>
              <w:rPr>
                <w:rFonts w:hint="eastAsia"/>
                <w:lang w:val="en-US" w:eastAsia="zh-CN"/>
              </w:rPr>
              <w:t>有原件</w:t>
            </w:r>
          </w:p>
        </w:tc>
        <w:tc>
          <w:tcPr>
            <w:tcW w:w="831" w:type="dxa"/>
            <w:tcBorders>
              <w:top w:val="single" w:color="auto" w:sz="4" w:space="0"/>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auto" w:sz="4" w:space="0"/>
              <w:tl2br w:val="nil"/>
              <w:tr2bl w:val="nil"/>
            </w:tcBorders>
          </w:tcPr>
          <w:p>
            <w:pPr>
              <w:jc w:val="center"/>
              <w:rPr>
                <w:rFonts w:hint="eastAsia" w:eastAsiaTheme="minorEastAsia"/>
                <w:lang w:val="en-US" w:eastAsia="zh-CN"/>
              </w:rPr>
            </w:pPr>
            <w:r>
              <w:rPr>
                <w:rFonts w:hint="eastAsia"/>
                <w:lang w:val="en-US" w:eastAsia="zh-CN"/>
              </w:rPr>
              <w:t>4</w:t>
            </w:r>
          </w:p>
        </w:tc>
        <w:tc>
          <w:tcPr>
            <w:tcW w:w="1238" w:type="dxa"/>
            <w:tcBorders>
              <w:top w:val="single" w:color="auto" w:sz="4" w:space="0"/>
              <w:bottom w:val="single" w:color="auto" w:sz="4" w:space="0"/>
              <w:tl2br w:val="nil"/>
              <w:tr2bl w:val="nil"/>
            </w:tcBorders>
          </w:tcPr>
          <w:p>
            <w:pPr>
              <w:widowControl/>
              <w:jc w:val="center"/>
            </w:pPr>
            <w:r>
              <w:rPr>
                <w:rFonts w:hint="eastAsia"/>
                <w:lang w:val="en-US" w:eastAsia="zh-CN"/>
              </w:rPr>
              <w:t>D</w:t>
            </w:r>
          </w:p>
        </w:tc>
        <w:tc>
          <w:tcPr>
            <w:tcW w:w="1328"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从文化自救到文化复兴——梁漱溟乡村建设思想的现代价值</w:t>
            </w:r>
            <w:r>
              <w:rPr>
                <w:rFonts w:hint="eastAsia" w:ascii="仿宋" w:hAnsi="仿宋" w:eastAsia="仿宋" w:cs="仿宋"/>
                <w:sz w:val="24"/>
                <w:szCs w:val="24"/>
              </w:rPr>
              <w:t>，</w:t>
            </w:r>
          </w:p>
          <w:p>
            <w:pPr>
              <w:widowControl/>
              <w:jc w:val="center"/>
            </w:pPr>
          </w:p>
        </w:tc>
        <w:tc>
          <w:tcPr>
            <w:tcW w:w="1938"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社会科学战线</w:t>
            </w:r>
            <w:r>
              <w:rPr>
                <w:rFonts w:hint="eastAsia" w:ascii="仿宋" w:hAnsi="仿宋" w:eastAsia="仿宋" w:cs="仿宋"/>
                <w:b/>
                <w:bCs/>
                <w:sz w:val="24"/>
                <w:szCs w:val="24"/>
              </w:rPr>
              <w:t>CSSCI来源期刊</w:t>
            </w:r>
            <w:r>
              <w:rPr>
                <w:rFonts w:hint="eastAsia" w:ascii="仿宋" w:hAnsi="仿宋" w:eastAsia="仿宋" w:cs="仿宋"/>
                <w:sz w:val="24"/>
                <w:szCs w:val="24"/>
                <w:lang w:val="en-US" w:eastAsia="zh-CN"/>
              </w:rPr>
              <w:t>，2021年第12期，p230-239.</w:t>
            </w:r>
          </w:p>
          <w:p>
            <w:pPr>
              <w:widowControl/>
              <w:jc w:val="center"/>
            </w:pPr>
          </w:p>
        </w:tc>
        <w:tc>
          <w:tcPr>
            <w:tcW w:w="796" w:type="dxa"/>
            <w:tcBorders>
              <w:top w:val="single" w:color="auto" w:sz="4" w:space="0"/>
              <w:bottom w:val="single" w:color="auto" w:sz="4" w:space="0"/>
              <w:tl2br w:val="nil"/>
              <w:tr2bl w:val="nil"/>
            </w:tcBorders>
          </w:tcPr>
          <w:p>
            <w:pPr>
              <w:widowControl/>
              <w:jc w:val="center"/>
            </w:pPr>
            <w:r>
              <w:rPr>
                <w:rFonts w:hint="eastAsia"/>
                <w:lang w:val="en-US" w:eastAsia="zh-CN"/>
              </w:rPr>
              <w:t>100%</w:t>
            </w:r>
          </w:p>
        </w:tc>
        <w:tc>
          <w:tcPr>
            <w:tcW w:w="923" w:type="dxa"/>
            <w:tcBorders>
              <w:top w:val="single" w:color="auto" w:sz="4" w:space="0"/>
              <w:bottom w:val="single" w:color="auto" w:sz="4" w:space="0"/>
              <w:tl2br w:val="nil"/>
              <w:tr2bl w:val="nil"/>
            </w:tcBorders>
          </w:tcPr>
          <w:p>
            <w:pPr>
              <w:widowControl/>
              <w:jc w:val="center"/>
            </w:pPr>
            <w:r>
              <w:rPr>
                <w:rFonts w:hint="eastAsia"/>
                <w:lang w:val="en-US" w:eastAsia="zh-CN"/>
              </w:rPr>
              <w:t>转引4次</w:t>
            </w:r>
          </w:p>
        </w:tc>
        <w:tc>
          <w:tcPr>
            <w:tcW w:w="1210" w:type="dxa"/>
            <w:tcBorders>
              <w:top w:val="single" w:color="auto" w:sz="4" w:space="0"/>
              <w:bottom w:val="single" w:color="auto" w:sz="4" w:space="0"/>
              <w:tl2br w:val="nil"/>
              <w:tr2bl w:val="nil"/>
            </w:tcBorders>
          </w:tcPr>
          <w:p>
            <w:pPr>
              <w:widowControl/>
              <w:jc w:val="center"/>
              <w:rPr>
                <w:rFonts w:hint="eastAsia" w:eastAsiaTheme="minorEastAsia"/>
                <w:lang w:val="en-US" w:eastAsia="zh-CN"/>
              </w:rPr>
            </w:pPr>
            <w:r>
              <w:rPr>
                <w:rFonts w:hint="eastAsia"/>
                <w:lang w:val="en-US" w:eastAsia="zh-CN"/>
              </w:rPr>
              <w:t>有</w:t>
            </w:r>
          </w:p>
        </w:tc>
        <w:tc>
          <w:tcPr>
            <w:tcW w:w="831" w:type="dxa"/>
            <w:tcBorders>
              <w:top w:val="single" w:color="auto" w:sz="4" w:space="0"/>
              <w:bottom w:val="single" w:color="auto" w:sz="4" w:space="0"/>
              <w:tl2br w:val="nil"/>
              <w:tr2bl w:val="nil"/>
            </w:tcBorders>
          </w:tcPr>
          <w:p>
            <w:pPr>
              <w:widowControl/>
              <w:jc w:val="center"/>
            </w:pPr>
            <w:r>
              <w:rPr>
                <w:rFonts w:hint="eastAsia"/>
                <w:lang w:val="en-US" w:eastAsia="zh-CN"/>
              </w:rPr>
              <w:t>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auto" w:sz="4" w:space="0"/>
              <w:tl2br w:val="nil"/>
              <w:tr2bl w:val="nil"/>
            </w:tcBorders>
          </w:tcPr>
          <w:p>
            <w:pPr>
              <w:jc w:val="center"/>
              <w:rPr>
                <w:rFonts w:hint="eastAsia" w:eastAsiaTheme="minorEastAsia"/>
                <w:lang w:val="en-US" w:eastAsia="zh-CN"/>
              </w:rPr>
            </w:pPr>
            <w:r>
              <w:rPr>
                <w:rFonts w:hint="eastAsia"/>
                <w:lang w:val="en-US" w:eastAsia="zh-CN"/>
              </w:rPr>
              <w:t>5</w:t>
            </w:r>
          </w:p>
        </w:tc>
        <w:tc>
          <w:tcPr>
            <w:tcW w:w="1238" w:type="dxa"/>
            <w:tcBorders>
              <w:top w:val="single" w:color="auto" w:sz="4" w:space="0"/>
              <w:bottom w:val="single" w:color="auto" w:sz="4" w:space="0"/>
              <w:tl2br w:val="nil"/>
              <w:tr2bl w:val="nil"/>
            </w:tcBorders>
          </w:tcPr>
          <w:p>
            <w:pPr>
              <w:widowControl/>
              <w:jc w:val="center"/>
            </w:pPr>
            <w:r>
              <w:rPr>
                <w:rFonts w:hint="eastAsia"/>
                <w:lang w:val="en-US" w:eastAsia="zh-CN"/>
              </w:rPr>
              <w:t>D</w:t>
            </w:r>
          </w:p>
        </w:tc>
        <w:tc>
          <w:tcPr>
            <w:tcW w:w="1328"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权威代植于传统撕裂：乡村教育政策场域中的结构困境</w:t>
            </w:r>
            <w:r>
              <w:rPr>
                <w:rFonts w:hint="eastAsia" w:ascii="仿宋" w:hAnsi="仿宋" w:eastAsia="仿宋" w:cs="仿宋"/>
                <w:sz w:val="24"/>
                <w:szCs w:val="24"/>
              </w:rPr>
              <w:t>，</w:t>
            </w:r>
          </w:p>
          <w:p>
            <w:pPr>
              <w:widowControl/>
              <w:jc w:val="center"/>
            </w:pPr>
          </w:p>
        </w:tc>
        <w:tc>
          <w:tcPr>
            <w:tcW w:w="1938"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探索与争鸣</w:t>
            </w:r>
            <w:r>
              <w:rPr>
                <w:rFonts w:hint="eastAsia" w:ascii="仿宋" w:hAnsi="仿宋" w:eastAsia="仿宋" w:cs="仿宋"/>
                <w:sz w:val="24"/>
                <w:szCs w:val="24"/>
                <w:lang w:val="en-US" w:eastAsia="zh-CN"/>
              </w:rPr>
              <w:t>；</w:t>
            </w:r>
            <w:r>
              <w:rPr>
                <w:rFonts w:hint="eastAsia" w:ascii="仿宋" w:hAnsi="仿宋" w:eastAsia="仿宋" w:cs="仿宋"/>
                <w:b/>
                <w:bCs/>
                <w:sz w:val="24"/>
                <w:szCs w:val="24"/>
              </w:rPr>
              <w:t>CSSCI来源期刊</w:t>
            </w:r>
            <w:r>
              <w:rPr>
                <w:rFonts w:hint="eastAsia" w:ascii="仿宋" w:hAnsi="仿宋" w:eastAsia="仿宋" w:cs="仿宋"/>
                <w:sz w:val="24"/>
                <w:szCs w:val="24"/>
              </w:rPr>
              <w:t>；201</w:t>
            </w:r>
            <w:r>
              <w:rPr>
                <w:rFonts w:hint="eastAsia" w:ascii="仿宋" w:hAnsi="仿宋" w:eastAsia="仿宋" w:cs="仿宋"/>
                <w:sz w:val="24"/>
                <w:szCs w:val="24"/>
                <w:lang w:val="en-US" w:eastAsia="zh-CN"/>
              </w:rPr>
              <w:t>9年6月，p139-149。</w:t>
            </w:r>
          </w:p>
          <w:p>
            <w:pPr>
              <w:widowControl/>
              <w:jc w:val="center"/>
            </w:pPr>
          </w:p>
        </w:tc>
        <w:tc>
          <w:tcPr>
            <w:tcW w:w="796" w:type="dxa"/>
            <w:tcBorders>
              <w:top w:val="single" w:color="auto" w:sz="4" w:space="0"/>
              <w:bottom w:val="single" w:color="auto" w:sz="4" w:space="0"/>
              <w:tl2br w:val="nil"/>
              <w:tr2bl w:val="nil"/>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op w:val="single" w:color="auto" w:sz="4" w:space="0"/>
              <w:bottom w:val="single" w:color="auto" w:sz="4" w:space="0"/>
              <w:tl2br w:val="nil"/>
              <w:tr2bl w:val="nil"/>
            </w:tcBorders>
          </w:tcPr>
          <w:p>
            <w:pPr>
              <w:widowControl/>
              <w:jc w:val="center"/>
            </w:pPr>
            <w:r>
              <w:rPr>
                <w:rFonts w:hint="eastAsia"/>
                <w:lang w:val="en-US" w:eastAsia="zh-CN"/>
              </w:rPr>
              <w:t>转引12次</w:t>
            </w:r>
          </w:p>
        </w:tc>
        <w:tc>
          <w:tcPr>
            <w:tcW w:w="1210" w:type="dxa"/>
            <w:tcBorders>
              <w:top w:val="single" w:color="auto" w:sz="4" w:space="0"/>
              <w:bottom w:val="single" w:color="auto" w:sz="4" w:space="0"/>
              <w:tl2br w:val="nil"/>
              <w:tr2bl w:val="nil"/>
            </w:tcBorders>
          </w:tcPr>
          <w:p>
            <w:pPr>
              <w:widowControl/>
              <w:jc w:val="center"/>
            </w:pPr>
            <w:r>
              <w:rPr>
                <w:rFonts w:hint="eastAsia"/>
                <w:lang w:val="en-US" w:eastAsia="zh-CN"/>
              </w:rPr>
              <w:t>有</w:t>
            </w:r>
          </w:p>
        </w:tc>
        <w:tc>
          <w:tcPr>
            <w:tcW w:w="831" w:type="dxa"/>
            <w:tcBorders>
              <w:top w:val="single" w:color="auto" w:sz="4" w:space="0"/>
              <w:bottom w:val="single" w:color="auto" w:sz="4" w:space="0"/>
              <w:tl2br w:val="nil"/>
              <w:tr2bl w:val="nil"/>
            </w:tcBorders>
          </w:tcPr>
          <w:p>
            <w:pPr>
              <w:widowControl/>
              <w:jc w:val="center"/>
            </w:pPr>
            <w:r>
              <w:rPr>
                <w:rFonts w:hint="eastAsia"/>
                <w:lang w:val="en-US" w:eastAsia="zh-CN"/>
              </w:rPr>
              <w:t>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000000" w:sz="12" w:space="0"/>
              <w:tl2br w:val="nil"/>
              <w:tr2bl w:val="nil"/>
            </w:tcBorders>
          </w:tcPr>
          <w:p>
            <w:pPr>
              <w:jc w:val="center"/>
              <w:rPr>
                <w:rFonts w:hint="eastAsia" w:eastAsiaTheme="minorEastAsia"/>
                <w:lang w:val="en-US" w:eastAsia="zh-CN"/>
              </w:rPr>
            </w:pPr>
            <w:r>
              <w:rPr>
                <w:rFonts w:hint="eastAsia"/>
                <w:lang w:val="en-US" w:eastAsia="zh-CN"/>
              </w:rPr>
              <w:t>6</w:t>
            </w:r>
          </w:p>
        </w:tc>
        <w:tc>
          <w:tcPr>
            <w:tcW w:w="1238" w:type="dxa"/>
            <w:tcBorders>
              <w:top w:val="single" w:color="auto" w:sz="4" w:space="0"/>
              <w:bottom w:val="single" w:color="000000" w:sz="12" w:space="0"/>
              <w:tl2br w:val="nil"/>
              <w:tr2bl w:val="nil"/>
            </w:tcBorders>
          </w:tcPr>
          <w:p>
            <w:pPr>
              <w:widowControl/>
              <w:jc w:val="center"/>
            </w:pPr>
            <w:r>
              <w:rPr>
                <w:rFonts w:hint="eastAsia"/>
                <w:lang w:val="en-US" w:eastAsia="zh-CN"/>
              </w:rPr>
              <w:t>D</w:t>
            </w:r>
          </w:p>
        </w:tc>
        <w:tc>
          <w:tcPr>
            <w:tcW w:w="1328" w:type="dxa"/>
            <w:tcBorders>
              <w:top w:val="single" w:color="auto" w:sz="4" w:space="0"/>
              <w:bottom w:val="single" w:color="000000" w:sz="12" w:space="0"/>
              <w:tl2br w:val="nil"/>
              <w:tr2bl w:val="nil"/>
            </w:tcBorders>
          </w:tcPr>
          <w:p>
            <w:pPr>
              <w:widowControl/>
              <w:jc w:val="center"/>
            </w:pPr>
            <w:r>
              <w:rPr>
                <w:rFonts w:hint="eastAsia" w:ascii="仿宋" w:hAnsi="仿宋" w:eastAsia="仿宋" w:cs="仿宋"/>
                <w:sz w:val="24"/>
                <w:szCs w:val="24"/>
              </w:rPr>
              <w:t>谢君君.</w:t>
            </w:r>
            <w:r>
              <w:rPr>
                <w:rFonts w:hint="eastAsia" w:ascii="仿宋" w:hAnsi="仿宋" w:eastAsia="仿宋" w:cs="仿宋"/>
                <w:sz w:val="24"/>
                <w:szCs w:val="24"/>
                <w:lang w:val="en-US" w:eastAsia="zh-CN"/>
              </w:rPr>
              <w:t>乡村教育场域中的结构困境及实践路径——基于结构主体的行为逻辑分析</w:t>
            </w:r>
            <w:r>
              <w:rPr>
                <w:rFonts w:hint="eastAsia" w:ascii="仿宋" w:hAnsi="仿宋" w:eastAsia="仿宋" w:cs="仿宋"/>
                <w:sz w:val="24"/>
                <w:szCs w:val="24"/>
              </w:rPr>
              <w:t>[J]，</w:t>
            </w:r>
          </w:p>
        </w:tc>
        <w:tc>
          <w:tcPr>
            <w:tcW w:w="1938" w:type="dxa"/>
            <w:tcBorders>
              <w:top w:val="single" w:color="auto" w:sz="4" w:space="0"/>
              <w:bottom w:val="single" w:color="000000" w:sz="12" w:space="0"/>
              <w:tl2br w:val="nil"/>
              <w:tr2bl w:val="nil"/>
            </w:tcBorders>
          </w:tcPr>
          <w:p>
            <w:pPr>
              <w:widowControl/>
              <w:jc w:val="center"/>
            </w:pPr>
            <w:r>
              <w:rPr>
                <w:rFonts w:hint="eastAsia" w:ascii="仿宋" w:hAnsi="仿宋" w:eastAsia="仿宋" w:cs="仿宋"/>
                <w:b/>
                <w:bCs/>
                <w:sz w:val="24"/>
                <w:szCs w:val="24"/>
                <w:lang w:val="en-US" w:eastAsia="zh-CN"/>
              </w:rPr>
              <w:t>内蒙古社会科学；</w:t>
            </w:r>
            <w:r>
              <w:rPr>
                <w:rFonts w:hint="eastAsia" w:ascii="仿宋" w:hAnsi="仿宋" w:eastAsia="仿宋" w:cs="仿宋"/>
                <w:b/>
                <w:bCs/>
                <w:sz w:val="24"/>
                <w:szCs w:val="24"/>
              </w:rPr>
              <w:t>CSSCI来源期刊（核心）</w:t>
            </w:r>
            <w:r>
              <w:rPr>
                <w:rFonts w:hint="eastAsia" w:ascii="仿宋" w:hAnsi="仿宋" w:eastAsia="仿宋" w:cs="仿宋"/>
                <w:sz w:val="24"/>
                <w:szCs w:val="24"/>
              </w:rPr>
              <w:t>，201</w:t>
            </w:r>
            <w:r>
              <w:rPr>
                <w:rFonts w:hint="eastAsia" w:ascii="仿宋" w:hAnsi="仿宋" w:eastAsia="仿宋" w:cs="仿宋"/>
                <w:sz w:val="24"/>
                <w:szCs w:val="24"/>
                <w:lang w:val="en-US" w:eastAsia="zh-CN"/>
              </w:rPr>
              <w:t>9年5月</w:t>
            </w:r>
            <w:r>
              <w:rPr>
                <w:rFonts w:hint="eastAsia" w:ascii="仿宋" w:hAnsi="仿宋" w:eastAsia="仿宋" w:cs="仿宋"/>
                <w:sz w:val="24"/>
                <w:szCs w:val="24"/>
              </w:rPr>
              <w:t>，</w:t>
            </w:r>
            <w:r>
              <w:rPr>
                <w:rFonts w:hint="eastAsia" w:ascii="仿宋" w:hAnsi="仿宋" w:eastAsia="仿宋" w:cs="仿宋"/>
                <w:sz w:val="24"/>
                <w:szCs w:val="24"/>
                <w:lang w:val="en-US" w:eastAsia="zh-CN"/>
              </w:rPr>
              <w:t>p188-196。</w:t>
            </w:r>
          </w:p>
        </w:tc>
        <w:tc>
          <w:tcPr>
            <w:tcW w:w="796" w:type="dxa"/>
            <w:tcBorders>
              <w:top w:val="single" w:color="auto" w:sz="4" w:space="0"/>
              <w:bottom w:val="single" w:color="000000" w:sz="12" w:space="0"/>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op w:val="single" w:color="auto" w:sz="4" w:space="0"/>
              <w:bottom w:val="single" w:color="000000" w:sz="12" w:space="0"/>
              <w:tl2br w:val="nil"/>
              <w:tr2bl w:val="nil"/>
            </w:tcBorders>
          </w:tcPr>
          <w:p>
            <w:pPr>
              <w:widowControl/>
              <w:jc w:val="center"/>
            </w:pPr>
            <w:r>
              <w:rPr>
                <w:rFonts w:hint="eastAsia"/>
                <w:lang w:val="en-US" w:eastAsia="zh-CN"/>
              </w:rPr>
              <w:t>转引14次</w:t>
            </w:r>
          </w:p>
        </w:tc>
        <w:tc>
          <w:tcPr>
            <w:tcW w:w="1210" w:type="dxa"/>
            <w:tcBorders>
              <w:top w:val="single" w:color="auto" w:sz="4" w:space="0"/>
              <w:bottom w:val="single" w:color="000000" w:sz="12" w:space="0"/>
              <w:tl2br w:val="nil"/>
              <w:tr2bl w:val="nil"/>
            </w:tcBorders>
          </w:tcPr>
          <w:p>
            <w:pPr>
              <w:widowControl/>
              <w:jc w:val="center"/>
            </w:pPr>
            <w:r>
              <w:rPr>
                <w:rFonts w:hint="eastAsia"/>
                <w:lang w:val="en-US" w:eastAsia="zh-CN"/>
              </w:rPr>
              <w:t>有</w:t>
            </w:r>
          </w:p>
        </w:tc>
        <w:tc>
          <w:tcPr>
            <w:tcW w:w="831" w:type="dxa"/>
            <w:tcBorders>
              <w:top w:val="single" w:color="auto" w:sz="4" w:space="0"/>
              <w:bottom w:val="single" w:color="000000" w:sz="12" w:space="0"/>
              <w:tl2br w:val="nil"/>
              <w:tr2bl w:val="nil"/>
            </w:tcBorders>
          </w:tcPr>
          <w:p>
            <w:pPr>
              <w:widowControl/>
              <w:jc w:val="center"/>
              <w:rPr>
                <w:rFonts w:hint="default" w:eastAsiaTheme="minorEastAsia"/>
                <w:lang w:val="en-US" w:eastAsia="zh-CN"/>
              </w:rPr>
            </w:pPr>
            <w:r>
              <w:rPr>
                <w:rFonts w:hint="eastAsia"/>
                <w:lang w:val="en-US" w:eastAsia="zh-CN"/>
              </w:rPr>
              <w:t>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bottom w:val="single" w:color="auto" w:sz="4" w:space="0"/>
              <w:tl2br w:val="nil"/>
              <w:tr2bl w:val="nil"/>
            </w:tcBorders>
          </w:tcPr>
          <w:p>
            <w:pPr>
              <w:jc w:val="center"/>
              <w:rPr>
                <w:rFonts w:hint="eastAsia" w:eastAsiaTheme="minorEastAsia"/>
                <w:lang w:val="en-US" w:eastAsia="zh-CN"/>
              </w:rPr>
            </w:pPr>
            <w:r>
              <w:rPr>
                <w:rFonts w:hint="eastAsia"/>
                <w:lang w:val="en-US" w:eastAsia="zh-CN"/>
              </w:rPr>
              <w:t>7</w:t>
            </w:r>
          </w:p>
        </w:tc>
        <w:tc>
          <w:tcPr>
            <w:tcW w:w="1238" w:type="dxa"/>
            <w:tcBorders>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D</w:t>
            </w:r>
          </w:p>
        </w:tc>
        <w:tc>
          <w:tcPr>
            <w:tcW w:w="1328" w:type="dxa"/>
            <w:tcBorders>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t>海南</w:t>
            </w:r>
            <w:r>
              <w:rPr>
                <w:rFonts w:hint="eastAsia" w:ascii="仿宋" w:hAnsi="仿宋" w:eastAsia="仿宋" w:cs="仿宋"/>
                <w:sz w:val="24"/>
                <w:szCs w:val="24"/>
                <w:lang w:val="en-US" w:eastAsia="zh-CN"/>
              </w:rPr>
              <w:t>“教育+移民”扶贫的新模式</w:t>
            </w:r>
            <w:r>
              <w:rPr>
                <w:rFonts w:hint="eastAsia" w:ascii="仿宋" w:hAnsi="仿宋" w:eastAsia="仿宋" w:cs="仿宋"/>
                <w:sz w:val="24"/>
                <w:szCs w:val="24"/>
              </w:rPr>
              <w:t>[J]，</w:t>
            </w:r>
          </w:p>
          <w:p>
            <w:pPr>
              <w:widowControl/>
              <w:jc w:val="center"/>
              <w:rPr>
                <w:rFonts w:asciiTheme="minorHAnsi" w:hAnsiTheme="minorHAnsi" w:eastAsiaTheme="minorEastAsia" w:cstheme="minorBidi"/>
                <w:color w:val="auto"/>
                <w:kern w:val="2"/>
                <w:sz w:val="21"/>
                <w:szCs w:val="22"/>
                <w:highlight w:val="none"/>
                <w:lang w:val="en-US" w:eastAsia="zh-CN" w:bidi="ar-SA"/>
              </w:rPr>
            </w:pPr>
          </w:p>
        </w:tc>
        <w:tc>
          <w:tcPr>
            <w:tcW w:w="1938" w:type="dxa"/>
            <w:tcBorders>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asciiTheme="minorHAnsi" w:hAnsiTheme="minorHAnsi" w:eastAsiaTheme="minorEastAsia" w:cstheme="minorBidi"/>
                <w:color w:val="auto"/>
                <w:kern w:val="2"/>
                <w:sz w:val="21"/>
                <w:szCs w:val="22"/>
                <w:highlight w:val="none"/>
                <w:lang w:val="en-US" w:eastAsia="zh-CN" w:bidi="ar-SA"/>
              </w:rPr>
            </w:pPr>
            <w:r>
              <w:rPr>
                <w:rFonts w:hint="eastAsia" w:ascii="仿宋" w:hAnsi="仿宋" w:eastAsia="仿宋" w:cs="仿宋"/>
                <w:b/>
                <w:bCs/>
                <w:sz w:val="24"/>
                <w:szCs w:val="24"/>
                <w:lang w:val="en-US" w:eastAsia="zh-CN"/>
              </w:rPr>
              <w:t>中南民族大学学报</w:t>
            </w:r>
            <w:r>
              <w:rPr>
                <w:rFonts w:hint="eastAsia" w:ascii="仿宋" w:hAnsi="仿宋" w:eastAsia="仿宋" w:cs="仿宋"/>
                <w:b/>
                <w:bCs/>
                <w:sz w:val="24"/>
                <w:szCs w:val="24"/>
              </w:rPr>
              <w:t>（社会科学版）</w:t>
            </w:r>
            <w:r>
              <w:rPr>
                <w:rFonts w:hint="eastAsia" w:ascii="仿宋" w:hAnsi="仿宋" w:eastAsia="仿宋" w:cs="仿宋"/>
                <w:sz w:val="24"/>
                <w:szCs w:val="24"/>
              </w:rPr>
              <w:t>，</w:t>
            </w:r>
            <w:r>
              <w:rPr>
                <w:rFonts w:hint="eastAsia" w:ascii="仿宋" w:hAnsi="仿宋" w:eastAsia="仿宋" w:cs="仿宋"/>
                <w:b/>
                <w:bCs/>
                <w:sz w:val="24"/>
                <w:szCs w:val="24"/>
              </w:rPr>
              <w:t>CSSCI来源期刊</w:t>
            </w:r>
            <w:r>
              <w:rPr>
                <w:rFonts w:hint="eastAsia" w:ascii="仿宋" w:hAnsi="仿宋" w:eastAsia="仿宋" w:cs="仿宋"/>
                <w:sz w:val="24"/>
                <w:szCs w:val="24"/>
              </w:rPr>
              <w:t>，201</w:t>
            </w:r>
            <w:r>
              <w:rPr>
                <w:rFonts w:hint="eastAsia" w:ascii="仿宋" w:hAnsi="仿宋" w:eastAsia="仿宋" w:cs="仿宋"/>
                <w:sz w:val="24"/>
                <w:szCs w:val="24"/>
                <w:lang w:val="en-US" w:eastAsia="zh-CN"/>
              </w:rPr>
              <w:t>9年7月</w:t>
            </w:r>
            <w:r>
              <w:rPr>
                <w:rFonts w:hint="eastAsia" w:ascii="仿宋" w:hAnsi="仿宋" w:eastAsia="仿宋" w:cs="仿宋"/>
                <w:sz w:val="24"/>
                <w:szCs w:val="24"/>
              </w:rPr>
              <w:t>，</w:t>
            </w:r>
            <w:r>
              <w:rPr>
                <w:rFonts w:hint="eastAsia" w:ascii="仿宋" w:hAnsi="仿宋" w:eastAsia="仿宋" w:cs="仿宋"/>
                <w:sz w:val="24"/>
                <w:szCs w:val="24"/>
                <w:lang w:val="en-US" w:eastAsia="zh-CN"/>
              </w:rPr>
              <w:t>p62-66。</w:t>
            </w:r>
          </w:p>
        </w:tc>
        <w:tc>
          <w:tcPr>
            <w:tcW w:w="796" w:type="dxa"/>
            <w:tcBorders>
              <w:bottom w:val="single" w:color="auto" w:sz="4" w:space="0"/>
              <w:tl2br w:val="nil"/>
              <w:tr2bl w:val="nil"/>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bottom w:val="single" w:color="auto" w:sz="4" w:space="0"/>
              <w:tl2br w:val="nil"/>
              <w:tr2bl w:val="nil"/>
            </w:tcBorders>
            <w:vAlign w:val="top"/>
          </w:tcPr>
          <w:p>
            <w:pPr>
              <w:widowControl/>
              <w:jc w:val="center"/>
              <w:rPr>
                <w:rFonts w:asciiTheme="minorHAnsi" w:hAnsiTheme="minorHAnsi" w:eastAsiaTheme="minorEastAsia" w:cstheme="minorBidi"/>
                <w:color w:val="auto"/>
                <w:kern w:val="2"/>
                <w:sz w:val="21"/>
                <w:szCs w:val="22"/>
                <w:highlight w:val="none"/>
                <w:lang w:val="en-US" w:eastAsia="zh-CN" w:bidi="ar-SA"/>
              </w:rPr>
            </w:pPr>
            <w:r>
              <w:rPr>
                <w:rFonts w:hint="eastAsia"/>
                <w:lang w:val="en-US" w:eastAsia="zh-CN"/>
              </w:rPr>
              <w:t>转引11次</w:t>
            </w:r>
          </w:p>
        </w:tc>
        <w:tc>
          <w:tcPr>
            <w:tcW w:w="1210" w:type="dxa"/>
            <w:tcBorders>
              <w:bottom w:val="single" w:color="auto" w:sz="4" w:space="0"/>
              <w:tl2br w:val="nil"/>
              <w:tr2bl w:val="nil"/>
            </w:tcBorders>
            <w:vAlign w:val="top"/>
          </w:tcPr>
          <w:p>
            <w:pPr>
              <w:widowControl/>
              <w:jc w:val="center"/>
              <w:rPr>
                <w:rFonts w:hint="eastAsia" w:asciiTheme="minorHAnsi" w:hAnsiTheme="minorHAnsi" w:eastAsiaTheme="minorEastAsia" w:cstheme="minorBidi"/>
                <w:color w:val="auto"/>
                <w:kern w:val="2"/>
                <w:sz w:val="21"/>
                <w:szCs w:val="22"/>
                <w:highlight w:val="none"/>
                <w:lang w:val="en-US" w:eastAsia="zh-CN" w:bidi="ar-SA"/>
              </w:rPr>
            </w:pPr>
            <w:r>
              <w:rPr>
                <w:rFonts w:hint="eastAsia"/>
                <w:lang w:val="en-US" w:eastAsia="zh-CN"/>
              </w:rPr>
              <w:t>有</w:t>
            </w:r>
          </w:p>
        </w:tc>
        <w:tc>
          <w:tcPr>
            <w:tcW w:w="831" w:type="dxa"/>
            <w:tcBorders>
              <w:bottom w:val="single" w:color="auto" w:sz="4" w:space="0"/>
              <w:tl2br w:val="nil"/>
              <w:tr2bl w:val="nil"/>
            </w:tcBorders>
            <w:vAlign w:val="top"/>
          </w:tcPr>
          <w:p>
            <w:pPr>
              <w:widowControl/>
              <w:jc w:val="center"/>
              <w:rPr>
                <w:rFonts w:hint="default" w:asciiTheme="minorHAnsi" w:hAnsiTheme="minorHAnsi" w:eastAsiaTheme="minorEastAsia" w:cstheme="minorBidi"/>
                <w:color w:val="auto"/>
                <w:kern w:val="2"/>
                <w:sz w:val="21"/>
                <w:szCs w:val="22"/>
                <w:highlight w:val="none"/>
                <w:lang w:val="en-US" w:eastAsia="zh-CN" w:bidi="ar-SA"/>
              </w:rPr>
            </w:pPr>
            <w:r>
              <w:rPr>
                <w:rFonts w:hint="eastAsia"/>
                <w:color w:val="auto"/>
                <w:highlight w:val="none"/>
                <w:lang w:val="en-US" w:eastAsia="zh-CN"/>
              </w:rPr>
              <w:t>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auto" w:sz="4" w:space="0"/>
              <w:tl2br w:val="nil"/>
              <w:tr2bl w:val="nil"/>
            </w:tcBorders>
          </w:tcPr>
          <w:p>
            <w:pPr>
              <w:jc w:val="center"/>
              <w:rPr>
                <w:rFonts w:hint="eastAsia" w:eastAsiaTheme="minorEastAsia"/>
                <w:lang w:val="en-US" w:eastAsia="zh-CN"/>
              </w:rPr>
            </w:pPr>
            <w:r>
              <w:rPr>
                <w:rFonts w:hint="eastAsia"/>
                <w:lang w:val="en-US" w:eastAsia="zh-CN"/>
              </w:rPr>
              <w:t>8</w:t>
            </w:r>
          </w:p>
        </w:tc>
        <w:tc>
          <w:tcPr>
            <w:tcW w:w="1238"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E</w:t>
            </w:r>
          </w:p>
        </w:tc>
        <w:tc>
          <w:tcPr>
            <w:tcW w:w="1328" w:type="dxa"/>
            <w:tcBorders>
              <w:top w:val="single" w:color="auto" w:sz="4" w:space="0"/>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240" w:lineRule="auto"/>
              <w:jc w:val="both"/>
              <w:textAlignment w:val="auto"/>
              <w:rPr>
                <w:rFonts w:hint="default" w:ascii="Times New Roman" w:hAnsi="Times New Roman" w:eastAsia="仿宋" w:cs="Times New Roman"/>
                <w:sz w:val="18"/>
                <w:szCs w:val="18"/>
              </w:rPr>
            </w:pPr>
            <w:r>
              <w:rPr>
                <w:rFonts w:hint="default" w:ascii="Times New Roman" w:hAnsi="Times New Roman" w:eastAsia="仿宋" w:cs="Times New Roman"/>
                <w:b w:val="0"/>
                <w:bCs w:val="0"/>
                <w:sz w:val="18"/>
                <w:szCs w:val="18"/>
                <w:lang w:val="en-US" w:eastAsia="zh-CN"/>
              </w:rPr>
              <w:t>The impact of students’ personal characteristics on Tibetan Language Attitude and Acquisition:A survey of the Ganzi Tibetan Autonomous prefecture in Sichuan Province,China.</w:t>
            </w:r>
          </w:p>
          <w:p>
            <w:pPr>
              <w:widowControl/>
              <w:jc w:val="center"/>
              <w:rPr>
                <w:rFonts w:asciiTheme="minorHAnsi" w:hAnsiTheme="minorHAnsi" w:eastAsiaTheme="minorEastAsia" w:cstheme="minorBidi"/>
                <w:color w:val="auto"/>
                <w:kern w:val="2"/>
                <w:sz w:val="21"/>
                <w:szCs w:val="22"/>
                <w:highlight w:val="none"/>
                <w:lang w:val="en-US" w:eastAsia="zh-CN" w:bidi="ar-SA"/>
              </w:rPr>
            </w:pPr>
          </w:p>
        </w:tc>
        <w:tc>
          <w:tcPr>
            <w:tcW w:w="1938" w:type="dxa"/>
            <w:tcBorders>
              <w:top w:val="single" w:color="auto" w:sz="4" w:space="0"/>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jc w:val="both"/>
              <w:textAlignment w:val="auto"/>
              <w:rPr>
                <w:rFonts w:hint="eastAsia" w:ascii="仿宋" w:hAnsi="仿宋" w:eastAsia="仿宋" w:cs="仿宋"/>
                <w:sz w:val="24"/>
                <w:szCs w:val="24"/>
              </w:rPr>
            </w:pPr>
            <w:r>
              <w:rPr>
                <w:rFonts w:hint="default" w:ascii="Times New Roman" w:hAnsi="Times New Roman" w:eastAsia="仿宋" w:cs="Times New Roman"/>
                <w:b w:val="0"/>
                <w:bCs w:val="0"/>
                <w:sz w:val="24"/>
                <w:szCs w:val="24"/>
                <w:lang w:val="en-US" w:eastAsia="zh-CN"/>
              </w:rPr>
              <w:t>NeuroQuantology,2018,5(16),p76-83.</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SCI论文）</w:t>
            </w:r>
            <w:r>
              <w:rPr>
                <w:rFonts w:hint="eastAsia" w:ascii="仿宋" w:hAnsi="仿宋" w:eastAsia="仿宋" w:cs="仿宋"/>
                <w:b w:val="0"/>
                <w:bCs w:val="0"/>
                <w:sz w:val="24"/>
                <w:szCs w:val="24"/>
                <w:lang w:val="en-US" w:eastAsia="zh-CN"/>
              </w:rPr>
              <w:t>通讯作者，</w:t>
            </w:r>
            <w:r>
              <w:rPr>
                <w:rFonts w:hint="eastAsia" w:ascii="仿宋" w:hAnsi="仿宋" w:eastAsia="仿宋" w:cs="仿宋"/>
                <w:sz w:val="24"/>
                <w:szCs w:val="24"/>
                <w:lang w:val="en-US" w:eastAsia="zh-CN"/>
              </w:rPr>
              <w:t>。</w:t>
            </w:r>
          </w:p>
          <w:p>
            <w:pPr>
              <w:widowControl/>
              <w:jc w:val="center"/>
              <w:rPr>
                <w:rFonts w:asciiTheme="minorHAnsi" w:hAnsiTheme="minorHAnsi" w:eastAsiaTheme="minorEastAsia" w:cstheme="minorBidi"/>
                <w:color w:val="auto"/>
                <w:kern w:val="2"/>
                <w:sz w:val="21"/>
                <w:szCs w:val="22"/>
                <w:highlight w:val="none"/>
                <w:lang w:val="en-US" w:eastAsia="zh-CN" w:bidi="ar-SA"/>
              </w:rPr>
            </w:pPr>
          </w:p>
        </w:tc>
        <w:tc>
          <w:tcPr>
            <w:tcW w:w="796" w:type="dxa"/>
            <w:tcBorders>
              <w:top w:val="single" w:color="auto" w:sz="4" w:space="0"/>
              <w:bottom w:val="single" w:color="auto" w:sz="4" w:space="0"/>
              <w:tl2br w:val="nil"/>
              <w:tr2bl w:val="nil"/>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op w:val="single" w:color="auto" w:sz="4" w:space="0"/>
              <w:bottom w:val="single" w:color="auto" w:sz="4" w:space="0"/>
              <w:tl2br w:val="nil"/>
              <w:tr2bl w:val="nil"/>
            </w:tcBorders>
            <w:vAlign w:val="top"/>
          </w:tcPr>
          <w:p>
            <w:pPr>
              <w:widowControl/>
              <w:jc w:val="center"/>
              <w:rPr>
                <w:rFonts w:asciiTheme="minorHAnsi" w:hAnsiTheme="minorHAnsi" w:eastAsiaTheme="minorEastAsia" w:cstheme="minorBidi"/>
                <w:color w:val="auto"/>
                <w:kern w:val="2"/>
                <w:sz w:val="21"/>
                <w:szCs w:val="22"/>
                <w:highlight w:val="none"/>
                <w:lang w:val="en-US" w:eastAsia="zh-CN" w:bidi="ar-SA"/>
              </w:rPr>
            </w:pPr>
          </w:p>
        </w:tc>
        <w:tc>
          <w:tcPr>
            <w:tcW w:w="1210"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color w:val="auto"/>
                <w:kern w:val="2"/>
                <w:sz w:val="21"/>
                <w:szCs w:val="22"/>
                <w:highlight w:val="none"/>
                <w:lang w:val="en-US" w:eastAsia="zh-CN" w:bidi="ar-SA"/>
              </w:rPr>
            </w:pPr>
            <w:r>
              <w:rPr>
                <w:rFonts w:hint="eastAsia" w:ascii="仿宋" w:hAnsi="仿宋" w:eastAsia="仿宋" w:cs="仿宋"/>
                <w:b w:val="0"/>
                <w:bCs w:val="0"/>
                <w:sz w:val="24"/>
                <w:szCs w:val="24"/>
                <w:lang w:val="en-US" w:eastAsia="zh-CN"/>
              </w:rPr>
              <w:t>（有检索证明和使用比例声明</w:t>
            </w:r>
            <w:r>
              <w:rPr>
                <w:rFonts w:hint="eastAsia" w:ascii="仿宋" w:hAnsi="仿宋" w:eastAsia="仿宋" w:cs="仿宋"/>
                <w:sz w:val="24"/>
                <w:szCs w:val="24"/>
                <w:lang w:val="en-US" w:eastAsia="zh-CN"/>
              </w:rPr>
              <w:t>）</w:t>
            </w:r>
          </w:p>
        </w:tc>
        <w:tc>
          <w:tcPr>
            <w:tcW w:w="831" w:type="dxa"/>
            <w:tcBorders>
              <w:top w:val="single" w:color="auto" w:sz="4" w:space="0"/>
              <w:bottom w:val="single" w:color="auto" w:sz="4" w:space="0"/>
              <w:tl2br w:val="nil"/>
              <w:tr2bl w:val="nil"/>
            </w:tcBorders>
            <w:vAlign w:val="top"/>
          </w:tcPr>
          <w:p>
            <w:pPr>
              <w:widowControl/>
              <w:jc w:val="center"/>
              <w:rPr>
                <w:rFonts w:hint="default" w:asciiTheme="minorHAnsi" w:hAnsiTheme="minorHAnsi" w:eastAsiaTheme="minorEastAsia" w:cstheme="minorBidi"/>
                <w:color w:val="auto"/>
                <w:kern w:val="2"/>
                <w:sz w:val="21"/>
                <w:szCs w:val="22"/>
                <w:highlight w:val="none"/>
                <w:lang w:val="en-US" w:eastAsia="zh-CN" w:bidi="ar-SA"/>
              </w:rPr>
            </w:pPr>
            <w:r>
              <w:rPr>
                <w:rFonts w:hint="eastAsia"/>
                <w:color w:val="auto"/>
                <w:highlight w:val="none"/>
                <w:lang w:val="en-US" w:eastAsia="zh-CN"/>
              </w:rPr>
              <w:t>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auto" w:sz="4" w:space="0"/>
              <w:tl2br w:val="nil"/>
              <w:tr2bl w:val="nil"/>
            </w:tcBorders>
            <w:vAlign w:val="top"/>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9</w:t>
            </w:r>
          </w:p>
        </w:tc>
        <w:tc>
          <w:tcPr>
            <w:tcW w:w="1238"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F</w:t>
            </w:r>
          </w:p>
        </w:tc>
        <w:tc>
          <w:tcPr>
            <w:tcW w:w="1328" w:type="dxa"/>
            <w:tcBorders>
              <w:top w:val="single" w:color="auto" w:sz="4" w:space="0"/>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人口老龄化背景下海南中老年人的健康服务需求</w:t>
            </w:r>
            <w:r>
              <w:rPr>
                <w:rFonts w:hint="eastAsia" w:ascii="仿宋" w:hAnsi="仿宋" w:eastAsia="仿宋" w:cs="仿宋"/>
                <w:sz w:val="24"/>
                <w:szCs w:val="24"/>
              </w:rPr>
              <w:t>，</w:t>
            </w:r>
          </w:p>
          <w:p>
            <w:pPr>
              <w:widowControl/>
              <w:jc w:val="center"/>
              <w:rPr>
                <w:rFonts w:asciiTheme="minorHAnsi" w:hAnsiTheme="minorHAnsi" w:eastAsiaTheme="minorEastAsia" w:cstheme="minorBidi"/>
                <w:kern w:val="2"/>
                <w:sz w:val="21"/>
                <w:szCs w:val="22"/>
                <w:lang w:val="en-US" w:eastAsia="zh-CN" w:bidi="ar-SA"/>
              </w:rPr>
            </w:pPr>
          </w:p>
        </w:tc>
        <w:tc>
          <w:tcPr>
            <w:tcW w:w="1938" w:type="dxa"/>
            <w:tcBorders>
              <w:top w:val="single" w:color="auto" w:sz="4" w:space="0"/>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中国老年学杂志</w:t>
            </w:r>
            <w:r>
              <w:rPr>
                <w:rFonts w:hint="eastAsia" w:ascii="仿宋" w:hAnsi="仿宋" w:eastAsia="仿宋" w:cs="仿宋"/>
                <w:b/>
                <w:bCs/>
                <w:sz w:val="24"/>
                <w:szCs w:val="24"/>
                <w:lang w:val="en-US" w:eastAsia="zh-CN"/>
              </w:rPr>
              <w:t>（北大核心）</w:t>
            </w:r>
            <w:r>
              <w:rPr>
                <w:rFonts w:hint="eastAsia" w:ascii="仿宋" w:hAnsi="仿宋" w:eastAsia="仿宋" w:cs="仿宋"/>
                <w:sz w:val="24"/>
                <w:szCs w:val="24"/>
                <w:lang w:val="en-US" w:eastAsia="zh-CN"/>
              </w:rPr>
              <w:t>，2018年11期，p4546-4550。</w:t>
            </w:r>
          </w:p>
          <w:p>
            <w:pPr>
              <w:widowControl/>
              <w:jc w:val="center"/>
              <w:rPr>
                <w:rFonts w:asciiTheme="minorHAnsi" w:hAnsiTheme="minorHAnsi" w:eastAsiaTheme="minorEastAsia" w:cstheme="minorBidi"/>
                <w:kern w:val="2"/>
                <w:sz w:val="21"/>
                <w:szCs w:val="22"/>
                <w:lang w:val="en-US" w:eastAsia="zh-CN" w:bidi="ar-SA"/>
              </w:rPr>
            </w:pPr>
          </w:p>
        </w:tc>
        <w:tc>
          <w:tcPr>
            <w:tcW w:w="796"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op w:val="single" w:color="auto" w:sz="4" w:space="0"/>
              <w:bottom w:val="single" w:color="auto" w:sz="4" w:space="0"/>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转引9次</w:t>
            </w:r>
          </w:p>
        </w:tc>
        <w:tc>
          <w:tcPr>
            <w:tcW w:w="1210"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831"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auto" w:sz="4" w:space="0"/>
              <w:tl2br w:val="nil"/>
              <w:tr2bl w:val="nil"/>
            </w:tcBorders>
            <w:vAlign w:val="top"/>
          </w:tcPr>
          <w:p>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w:t>
            </w:r>
          </w:p>
        </w:tc>
        <w:tc>
          <w:tcPr>
            <w:tcW w:w="1238"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G</w:t>
            </w:r>
          </w:p>
        </w:tc>
        <w:tc>
          <w:tcPr>
            <w:tcW w:w="1328" w:type="dxa"/>
            <w:tcBorders>
              <w:top w:val="single" w:color="auto" w:sz="4" w:space="0"/>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坚持人民至上：中国共产党人民史观的新发展</w:t>
            </w:r>
            <w:r>
              <w:rPr>
                <w:rFonts w:hint="eastAsia" w:ascii="仿宋" w:hAnsi="仿宋" w:eastAsia="仿宋" w:cs="仿宋"/>
                <w:sz w:val="24"/>
                <w:szCs w:val="24"/>
              </w:rPr>
              <w:t>[J]</w:t>
            </w:r>
            <w:r>
              <w:rPr>
                <w:rFonts w:hint="eastAsia" w:ascii="仿宋" w:hAnsi="仿宋" w:eastAsia="仿宋" w:cs="仿宋"/>
                <w:sz w:val="24"/>
                <w:szCs w:val="24"/>
                <w:lang w:val="en-US" w:eastAsia="zh-CN"/>
              </w:rPr>
              <w:t>，</w:t>
            </w:r>
          </w:p>
          <w:p>
            <w:pPr>
              <w:widowControl/>
              <w:jc w:val="center"/>
              <w:rPr>
                <w:rFonts w:asciiTheme="minorHAnsi" w:hAnsiTheme="minorHAnsi" w:eastAsiaTheme="minorEastAsia" w:cstheme="minorBidi"/>
                <w:kern w:val="2"/>
                <w:sz w:val="21"/>
                <w:szCs w:val="22"/>
                <w:lang w:val="en-US" w:eastAsia="zh-CN" w:bidi="ar-SA"/>
              </w:rPr>
            </w:pPr>
          </w:p>
        </w:tc>
        <w:tc>
          <w:tcPr>
            <w:tcW w:w="1938" w:type="dxa"/>
            <w:tcBorders>
              <w:top w:val="single" w:color="auto" w:sz="4" w:space="0"/>
              <w:bottom w:val="single" w:color="auto" w:sz="4" w:space="0"/>
              <w:tl2br w:val="nil"/>
              <w:tr2bl w:val="nil"/>
            </w:tcBorders>
            <w:vAlign w:val="top"/>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南海学刊，2022年第1期，p14.</w:t>
            </w:r>
          </w:p>
          <w:p>
            <w:pPr>
              <w:widowControl/>
              <w:jc w:val="center"/>
              <w:rPr>
                <w:rFonts w:asciiTheme="minorHAnsi" w:hAnsiTheme="minorHAnsi" w:eastAsiaTheme="minorEastAsia" w:cstheme="minorBidi"/>
                <w:kern w:val="2"/>
                <w:sz w:val="21"/>
                <w:szCs w:val="22"/>
                <w:lang w:val="en-US" w:eastAsia="zh-CN" w:bidi="ar-SA"/>
              </w:rPr>
            </w:pPr>
          </w:p>
        </w:tc>
        <w:tc>
          <w:tcPr>
            <w:tcW w:w="796"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op w:val="single" w:color="auto" w:sz="4" w:space="0"/>
              <w:bottom w:val="single" w:color="auto" w:sz="4" w:space="0"/>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转引2次</w:t>
            </w:r>
          </w:p>
        </w:tc>
        <w:tc>
          <w:tcPr>
            <w:tcW w:w="1210" w:type="dxa"/>
            <w:tcBorders>
              <w:top w:val="single" w:color="auto" w:sz="4" w:space="0"/>
              <w:bottom w:val="single" w:color="auto" w:sz="4"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有原件</w:t>
            </w:r>
          </w:p>
        </w:tc>
        <w:tc>
          <w:tcPr>
            <w:tcW w:w="831" w:type="dxa"/>
            <w:tcBorders>
              <w:top w:val="single" w:color="auto" w:sz="4" w:space="0"/>
              <w:bottom w:val="single" w:color="auto" w:sz="4" w:space="0"/>
              <w:tl2br w:val="nil"/>
              <w:tr2bl w:val="nil"/>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36" w:type="dxa"/>
            <w:vMerge w:val="continue"/>
            <w:tcBorders>
              <w:tl2br w:val="nil"/>
              <w:tr2bl w:val="nil"/>
            </w:tcBorders>
            <w:vAlign w:val="center"/>
          </w:tcPr>
          <w:p>
            <w:pPr>
              <w:jc w:val="center"/>
            </w:pPr>
          </w:p>
        </w:tc>
        <w:tc>
          <w:tcPr>
            <w:tcW w:w="896" w:type="dxa"/>
            <w:tcBorders>
              <w:top w:val="single" w:color="auto" w:sz="4" w:space="0"/>
              <w:bottom w:val="single" w:color="000000" w:sz="12" w:space="0"/>
              <w:tl2br w:val="nil"/>
              <w:tr2bl w:val="nil"/>
            </w:tcBorders>
            <w:vAlign w:val="top"/>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11</w:t>
            </w:r>
          </w:p>
        </w:tc>
        <w:tc>
          <w:tcPr>
            <w:tcW w:w="1238" w:type="dxa"/>
            <w:tcBorders>
              <w:top w:val="single" w:color="auto" w:sz="4" w:space="0"/>
              <w:bottom w:val="single" w:color="000000" w:sz="12"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E</w:t>
            </w:r>
          </w:p>
        </w:tc>
        <w:tc>
          <w:tcPr>
            <w:tcW w:w="1328" w:type="dxa"/>
            <w:tcBorders>
              <w:top w:val="single" w:color="auto" w:sz="4" w:space="0"/>
              <w:bottom w:val="single" w:color="000000" w:sz="12" w:space="0"/>
              <w:tl2br w:val="nil"/>
              <w:tr2bl w:val="nil"/>
            </w:tcBorders>
            <w:vAlign w:val="top"/>
          </w:tcPr>
          <w:p>
            <w:pPr>
              <w:pStyle w:val="6"/>
              <w:keepNext w:val="0"/>
              <w:keepLines w:val="0"/>
              <w:widowControl/>
              <w:suppressLineNumbers w:val="0"/>
              <w:spacing w:before="0" w:beforeAutospacing="0" w:after="0" w:afterAutospacing="0"/>
              <w:ind w:left="0" w:right="0" w:firstLine="0"/>
              <w:rPr>
                <w:rFonts w:asciiTheme="minorHAnsi" w:hAnsiTheme="minorHAnsi" w:eastAsiaTheme="minorEastAsia" w:cstheme="minorBidi"/>
                <w:kern w:val="2"/>
                <w:sz w:val="21"/>
                <w:szCs w:val="22"/>
                <w:lang w:val="en-US" w:eastAsia="zh-CN" w:bidi="ar-SA"/>
              </w:rPr>
            </w:pPr>
            <w:r>
              <w:rPr>
                <w:rFonts w:hint="default" w:ascii="Times New Roman" w:hAnsi="Times New Roman" w:eastAsia="仿宋" w:cs="Times New Roman"/>
                <w:b w:val="0"/>
                <w:bCs w:val="0"/>
                <w:kern w:val="2"/>
                <w:sz w:val="18"/>
                <w:szCs w:val="18"/>
                <w:lang w:val="en-US" w:eastAsia="zh-CN" w:bidi="ar-SA"/>
              </w:rPr>
              <w:t>INVESTIGATION ON SATISFACTION AND EMOTIONAL BEHAVIOR CHANGES OF TIBETANEDUCATIONAL LANGUAGE POLICY IN GANZI TIBETAN AUTONOMOUS PREFECTURE</w:t>
            </w:r>
          </w:p>
        </w:tc>
        <w:tc>
          <w:tcPr>
            <w:tcW w:w="1938" w:type="dxa"/>
            <w:tcBorders>
              <w:top w:val="single" w:color="auto" w:sz="4" w:space="0"/>
              <w:bottom w:val="single" w:color="000000" w:sz="12" w:space="0"/>
              <w:tl2br w:val="nil"/>
              <w:tr2bl w:val="nil"/>
            </w:tcBorders>
            <w:vAlign w:val="top"/>
          </w:tcPr>
          <w:p>
            <w:pPr>
              <w:pStyle w:val="6"/>
              <w:keepNext w:val="0"/>
              <w:keepLines w:val="0"/>
              <w:widowControl/>
              <w:suppressLineNumbers w:val="0"/>
              <w:spacing w:before="0" w:beforeAutospacing="0" w:after="0" w:afterAutospacing="0"/>
              <w:ind w:left="0" w:right="0" w:firstLine="0"/>
            </w:pPr>
            <w:r>
              <w:t>INTERNATIONAL JOURNAL OF NEUROPSYCHOPHARMACOLOGY Year: JUL82022</w:t>
            </w:r>
          </w:p>
          <w:p>
            <w:pPr>
              <w:widowControl/>
              <w:jc w:val="center"/>
              <w:rPr>
                <w:rFonts w:asciiTheme="minorHAnsi" w:hAnsiTheme="minorHAnsi" w:eastAsiaTheme="minorEastAsia" w:cstheme="minorBidi"/>
                <w:kern w:val="2"/>
                <w:sz w:val="21"/>
                <w:szCs w:val="22"/>
                <w:lang w:val="en-US" w:eastAsia="zh-CN" w:bidi="ar-SA"/>
              </w:rPr>
            </w:pPr>
          </w:p>
        </w:tc>
        <w:tc>
          <w:tcPr>
            <w:tcW w:w="796" w:type="dxa"/>
            <w:tcBorders>
              <w:top w:val="single" w:color="auto" w:sz="4" w:space="0"/>
              <w:bottom w:val="single" w:color="000000" w:sz="12" w:space="0"/>
              <w:tl2br w:val="nil"/>
              <w:tr2bl w:val="nil"/>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923" w:type="dxa"/>
            <w:tcBorders>
              <w:top w:val="single" w:color="auto" w:sz="4" w:space="0"/>
              <w:bottom w:val="single" w:color="000000" w:sz="12" w:space="0"/>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p>
        </w:tc>
        <w:tc>
          <w:tcPr>
            <w:tcW w:w="1210" w:type="dxa"/>
            <w:tcBorders>
              <w:top w:val="single" w:color="auto" w:sz="4" w:space="0"/>
              <w:bottom w:val="single" w:color="000000" w:sz="12" w:space="0"/>
              <w:tl2br w:val="nil"/>
              <w:tr2bl w:val="nil"/>
            </w:tcBorders>
            <w:vAlign w:val="top"/>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有</w:t>
            </w:r>
          </w:p>
        </w:tc>
        <w:tc>
          <w:tcPr>
            <w:tcW w:w="831" w:type="dxa"/>
            <w:tcBorders>
              <w:top w:val="single" w:color="auto" w:sz="4" w:space="0"/>
              <w:bottom w:val="single" w:color="000000" w:sz="12" w:space="0"/>
              <w:tl2br w:val="nil"/>
              <w:tr2bl w:val="nil"/>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color w:val="auto"/>
                <w:highlight w:val="none"/>
                <w:lang w:val="en-US" w:eastAsia="zh-CN"/>
              </w:rPr>
              <w:t>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36" w:type="dxa"/>
            <w:vMerge w:val="restart"/>
            <w:tcBorders>
              <w:top w:val="single" w:color="000000" w:sz="12" w:space="0"/>
            </w:tcBorders>
            <w:vAlign w:val="center"/>
          </w:tcPr>
          <w:p>
            <w:pPr>
              <w:jc w:val="center"/>
            </w:pPr>
            <w:r>
              <w:rPr>
                <w:rFonts w:hint="eastAsia"/>
                <w:b/>
                <w:bCs/>
              </w:rPr>
              <w:t>不可计分</w:t>
            </w:r>
          </w:p>
        </w:tc>
        <w:tc>
          <w:tcPr>
            <w:tcW w:w="896" w:type="dxa"/>
            <w:tcBorders>
              <w:top w:val="single" w:color="000000" w:sz="12" w:space="0"/>
              <w:bottom w:val="single" w:color="auto" w:sz="4" w:space="0"/>
            </w:tcBorders>
          </w:tcPr>
          <w:p>
            <w:pPr>
              <w:jc w:val="center"/>
              <w:rPr>
                <w:rFonts w:hint="default"/>
                <w:lang w:val="en-US" w:eastAsia="zh-CN"/>
              </w:rPr>
            </w:pPr>
            <w:r>
              <w:rPr>
                <w:rFonts w:hint="eastAsia"/>
                <w:lang w:val="en-US" w:eastAsia="zh-CN"/>
              </w:rPr>
              <w:t>1</w:t>
            </w:r>
          </w:p>
        </w:tc>
        <w:tc>
          <w:tcPr>
            <w:tcW w:w="1238" w:type="dxa"/>
            <w:tcBorders>
              <w:top w:val="single" w:color="000000" w:sz="12" w:space="0"/>
              <w:bottom w:val="single" w:color="auto" w:sz="4" w:space="0"/>
            </w:tcBorders>
          </w:tcPr>
          <w:p>
            <w:pPr>
              <w:widowControl/>
              <w:jc w:val="center"/>
              <w:rPr>
                <w:rFonts w:hint="default"/>
                <w:lang w:val="en-US" w:eastAsia="zh-CN"/>
              </w:rPr>
            </w:pPr>
            <w:r>
              <w:rPr>
                <w:rFonts w:hint="eastAsia"/>
                <w:lang w:val="en-US" w:eastAsia="zh-CN"/>
              </w:rPr>
              <w:t>D</w:t>
            </w:r>
          </w:p>
        </w:tc>
        <w:tc>
          <w:tcPr>
            <w:tcW w:w="1328" w:type="dxa"/>
            <w:tcBorders>
              <w:top w:val="single" w:color="000000" w:sz="12" w:space="0"/>
              <w:bottom w:val="single" w:color="auto" w:sz="4" w:space="0"/>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谢君君.创新平台对海南发展意味着啥，</w:t>
            </w:r>
          </w:p>
          <w:p>
            <w:pPr>
              <w:widowControl/>
              <w:jc w:val="center"/>
            </w:pPr>
          </w:p>
        </w:tc>
        <w:tc>
          <w:tcPr>
            <w:tcW w:w="1938" w:type="dxa"/>
            <w:tcBorders>
              <w:top w:val="single" w:color="000000" w:sz="12" w:space="0"/>
              <w:bottom w:val="single" w:color="auto" w:sz="4" w:space="0"/>
            </w:tcBorders>
          </w:tcPr>
          <w:p>
            <w:pPr>
              <w:widowControl/>
              <w:jc w:val="center"/>
            </w:pPr>
            <w:r>
              <w:rPr>
                <w:rFonts w:hint="eastAsia" w:ascii="仿宋" w:hAnsi="仿宋" w:eastAsia="仿宋" w:cs="仿宋"/>
                <w:sz w:val="24"/>
                <w:szCs w:val="24"/>
                <w:lang w:val="en-US" w:eastAsia="zh-CN"/>
              </w:rPr>
              <w:t>经济日报第9版调查，2023年7月21日。</w:t>
            </w:r>
          </w:p>
        </w:tc>
        <w:tc>
          <w:tcPr>
            <w:tcW w:w="796" w:type="dxa"/>
            <w:tcBorders>
              <w:top w:val="single" w:color="000000" w:sz="12" w:space="0"/>
              <w:bottom w:val="single" w:color="auto" w:sz="4" w:space="0"/>
            </w:tcBorders>
          </w:tcPr>
          <w:p>
            <w:pPr>
              <w:widowControl/>
              <w:jc w:val="center"/>
              <w:rPr>
                <w:rFonts w:hint="default"/>
                <w:lang w:val="en-US" w:eastAsia="zh-CN"/>
              </w:rPr>
            </w:pPr>
            <w:r>
              <w:rPr>
                <w:rFonts w:hint="eastAsia"/>
                <w:lang w:val="en-US" w:eastAsia="zh-CN"/>
              </w:rPr>
              <w:t>100%</w:t>
            </w:r>
          </w:p>
        </w:tc>
        <w:tc>
          <w:tcPr>
            <w:tcW w:w="923" w:type="dxa"/>
            <w:tcBorders>
              <w:top w:val="single" w:color="000000" w:sz="12" w:space="0"/>
              <w:bottom w:val="single" w:color="auto" w:sz="4" w:space="0"/>
            </w:tcBorders>
          </w:tcPr>
          <w:p>
            <w:pPr>
              <w:widowControl/>
              <w:jc w:val="center"/>
            </w:pPr>
          </w:p>
        </w:tc>
        <w:tc>
          <w:tcPr>
            <w:tcW w:w="1210" w:type="dxa"/>
            <w:tcBorders>
              <w:top w:val="single" w:color="000000" w:sz="12" w:space="0"/>
              <w:bottom w:val="single" w:color="auto" w:sz="4" w:space="0"/>
            </w:tcBorders>
          </w:tcPr>
          <w:p>
            <w:pPr>
              <w:widowControl/>
              <w:jc w:val="center"/>
              <w:rPr>
                <w:rFonts w:hint="default"/>
                <w:lang w:val="en-US" w:eastAsia="zh-CN"/>
              </w:rPr>
            </w:pPr>
            <w:r>
              <w:rPr>
                <w:rFonts w:hint="eastAsia"/>
                <w:lang w:val="en-US" w:eastAsia="zh-CN"/>
              </w:rPr>
              <w:t>有原件</w:t>
            </w:r>
          </w:p>
        </w:tc>
        <w:tc>
          <w:tcPr>
            <w:tcW w:w="831" w:type="dxa"/>
            <w:tcBorders>
              <w:top w:val="single" w:color="000000" w:sz="12" w:space="0"/>
              <w:bottom w:val="single" w:color="auto" w:sz="4" w:space="0"/>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36" w:type="dxa"/>
            <w:vMerge w:val="continue"/>
            <w:vAlign w:val="center"/>
          </w:tcPr>
          <w:p>
            <w:pPr>
              <w:jc w:val="center"/>
            </w:pPr>
          </w:p>
        </w:tc>
        <w:tc>
          <w:tcPr>
            <w:tcW w:w="896" w:type="dxa"/>
            <w:tcBorders>
              <w:top w:val="single" w:color="auto" w:sz="4" w:space="0"/>
            </w:tcBorders>
          </w:tcPr>
          <w:p>
            <w:pPr>
              <w:jc w:val="center"/>
              <w:rPr>
                <w:rFonts w:hint="eastAsia" w:eastAsiaTheme="minorEastAsia"/>
                <w:lang w:val="en-US" w:eastAsia="zh-CN"/>
              </w:rPr>
            </w:pPr>
            <w:r>
              <w:rPr>
                <w:rFonts w:hint="eastAsia"/>
                <w:lang w:val="en-US" w:eastAsia="zh-CN"/>
              </w:rPr>
              <w:t>2</w:t>
            </w:r>
          </w:p>
        </w:tc>
        <w:tc>
          <w:tcPr>
            <w:tcW w:w="1238" w:type="dxa"/>
            <w:tcBorders>
              <w:top w:val="single" w:color="auto" w:sz="4" w:space="0"/>
            </w:tcBorders>
          </w:tcPr>
          <w:p>
            <w:pPr>
              <w:widowControl/>
              <w:jc w:val="center"/>
            </w:pPr>
            <w:r>
              <w:rPr>
                <w:rFonts w:hint="eastAsia"/>
                <w:lang w:val="en-US" w:eastAsia="zh-CN"/>
              </w:rPr>
              <w:t>G</w:t>
            </w:r>
          </w:p>
        </w:tc>
        <w:tc>
          <w:tcPr>
            <w:tcW w:w="1328" w:type="dxa"/>
            <w:tcBorders>
              <w:top w:val="single" w:color="auto" w:sz="4" w:space="0"/>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pPr>
            <w:r>
              <w:rPr>
                <w:rFonts w:hint="eastAsia" w:ascii="仿宋" w:hAnsi="仿宋" w:eastAsia="仿宋" w:cs="仿宋"/>
                <w:sz w:val="24"/>
                <w:szCs w:val="24"/>
                <w:lang w:val="en-US" w:eastAsia="zh-CN"/>
              </w:rPr>
              <w:t>论《习近平谈治国理政》第四卷文本的整体性逻辑及原创性贡献</w:t>
            </w:r>
            <w:r>
              <w:rPr>
                <w:rFonts w:hint="eastAsia" w:ascii="仿宋" w:hAnsi="仿宋" w:eastAsia="仿宋" w:cs="仿宋"/>
                <w:sz w:val="24"/>
                <w:szCs w:val="24"/>
              </w:rPr>
              <w:t>，</w:t>
            </w:r>
          </w:p>
        </w:tc>
        <w:tc>
          <w:tcPr>
            <w:tcW w:w="1938" w:type="dxa"/>
            <w:tcBorders>
              <w:top w:val="single" w:color="auto" w:sz="4" w:space="0"/>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思想理论战线，2023年第1期，p47-60.</w:t>
            </w:r>
          </w:p>
          <w:p>
            <w:pPr>
              <w:widowControl/>
              <w:jc w:val="center"/>
            </w:pPr>
          </w:p>
        </w:tc>
        <w:tc>
          <w:tcPr>
            <w:tcW w:w="796" w:type="dxa"/>
            <w:tcBorders>
              <w:top w:val="single" w:color="auto" w:sz="4" w:space="0"/>
            </w:tcBorders>
          </w:tcPr>
          <w:p>
            <w:pPr>
              <w:widowControl/>
              <w:jc w:val="center"/>
            </w:pPr>
            <w:r>
              <w:rPr>
                <w:rFonts w:hint="eastAsia"/>
                <w:lang w:val="en-US" w:eastAsia="zh-CN"/>
              </w:rPr>
              <w:t>100%</w:t>
            </w:r>
          </w:p>
        </w:tc>
        <w:tc>
          <w:tcPr>
            <w:tcW w:w="923" w:type="dxa"/>
            <w:tcBorders>
              <w:top w:val="single" w:color="auto" w:sz="4" w:space="0"/>
            </w:tcBorders>
          </w:tcPr>
          <w:p>
            <w:pPr>
              <w:widowControl/>
              <w:jc w:val="center"/>
            </w:pPr>
          </w:p>
        </w:tc>
        <w:tc>
          <w:tcPr>
            <w:tcW w:w="1210" w:type="dxa"/>
            <w:tcBorders>
              <w:top w:val="single" w:color="auto" w:sz="4" w:space="0"/>
            </w:tcBorders>
          </w:tcPr>
          <w:p>
            <w:pPr>
              <w:widowControl/>
              <w:jc w:val="center"/>
            </w:pPr>
            <w:r>
              <w:rPr>
                <w:rFonts w:hint="eastAsia"/>
                <w:lang w:val="en-US" w:eastAsia="zh-CN"/>
              </w:rPr>
              <w:t>有原件</w:t>
            </w:r>
          </w:p>
        </w:tc>
        <w:tc>
          <w:tcPr>
            <w:tcW w:w="831" w:type="dxa"/>
            <w:tcBorders>
              <w:top w:val="single" w:color="auto" w:sz="4" w:space="0"/>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eastAsia" w:eastAsiaTheme="minorEastAsia"/>
                <w:lang w:val="en-US" w:eastAsia="zh-CN"/>
              </w:rPr>
            </w:pPr>
            <w:r>
              <w:rPr>
                <w:rFonts w:hint="eastAsia"/>
                <w:lang w:val="en-US" w:eastAsia="zh-CN"/>
              </w:rPr>
              <w:t>3</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pPr>
            <w:r>
              <w:rPr>
                <w:rFonts w:hint="eastAsia" w:ascii="仿宋" w:hAnsi="仿宋" w:eastAsia="仿宋" w:cs="仿宋"/>
                <w:sz w:val="24"/>
                <w:szCs w:val="24"/>
                <w:lang w:val="en-US" w:eastAsia="zh-CN"/>
              </w:rPr>
              <w:t>话语演变与建构：中国红色文化的起承转合</w:t>
            </w:r>
            <w:r>
              <w:rPr>
                <w:rFonts w:hint="eastAsia" w:ascii="仿宋" w:hAnsi="仿宋" w:eastAsia="仿宋" w:cs="仿宋"/>
                <w:sz w:val="24"/>
                <w:szCs w:val="24"/>
              </w:rPr>
              <w:t>，</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邓小平研究，2021年第3期，p97.</w:t>
            </w:r>
          </w:p>
          <w:p>
            <w:pPr>
              <w:widowControl/>
              <w:jc w:val="center"/>
            </w:pP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snapToGrid w:val="0"/>
              <w:jc w:val="center"/>
            </w:pPr>
          </w:p>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bottom w:val="single" w:color="auto" w:sz="4" w:space="0"/>
              <w:tl2br w:val="nil"/>
              <w:tr2bl w:val="nil"/>
            </w:tcBorders>
          </w:tcPr>
          <w:p>
            <w:pPr>
              <w:jc w:val="center"/>
              <w:rPr>
                <w:rFonts w:hint="eastAsia" w:eastAsiaTheme="minorEastAsia"/>
                <w:lang w:val="en-US" w:eastAsia="zh-CN"/>
              </w:rPr>
            </w:pPr>
            <w:r>
              <w:rPr>
                <w:rFonts w:hint="eastAsia"/>
                <w:lang w:val="en-US" w:eastAsia="zh-CN"/>
              </w:rPr>
              <w:t>4</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地方医学院校地方经济发展模式综述，</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中华医学教育杂志（医学教育类核心期刊），2018年第1期。</w:t>
            </w: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snapToGrid w:val="0"/>
              <w:jc w:val="center"/>
            </w:pPr>
          </w:p>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op w:val="single" w:color="auto" w:sz="4" w:space="0"/>
              <w:tl2br w:val="nil"/>
              <w:tr2bl w:val="nil"/>
            </w:tcBorders>
          </w:tcPr>
          <w:p>
            <w:pPr>
              <w:jc w:val="center"/>
              <w:rPr>
                <w:rFonts w:hint="eastAsia" w:eastAsiaTheme="minorEastAsia"/>
                <w:lang w:val="en-US" w:eastAsia="zh-CN"/>
              </w:rPr>
            </w:pPr>
            <w:r>
              <w:rPr>
                <w:rFonts w:hint="eastAsia"/>
                <w:lang w:val="en-US" w:eastAsia="zh-CN"/>
              </w:rPr>
              <w:t>5</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海南省某医学院农村基层卓越医生“3+2”培养模式的构建与实践，</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医学与社会（RCCSE中国核心学术期刊），2018年第6期。</w:t>
            </w:r>
          </w:p>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r>
              <w:rPr>
                <w:rFonts w:hint="eastAsia"/>
                <w:lang w:val="en-US" w:eastAsia="zh-CN"/>
              </w:rPr>
              <w:t>转引5次</w:t>
            </w: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eastAsia" w:eastAsiaTheme="minorEastAsia"/>
                <w:lang w:val="en-US" w:eastAsia="zh-CN"/>
              </w:rPr>
            </w:pPr>
            <w:r>
              <w:rPr>
                <w:rFonts w:hint="eastAsia"/>
                <w:lang w:val="en-US" w:eastAsia="zh-CN"/>
              </w:rPr>
              <w:t>6</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医学类高校留学生教育满意度调查研究——基于海南某医学院校留学生的调查样本分析，</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中国高等医学教育（全国医学教育核心期刊），2019年第9期，p19-21。</w:t>
            </w: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eastAsia" w:eastAsiaTheme="minorEastAsia"/>
                <w:lang w:val="en-US" w:eastAsia="zh-CN"/>
              </w:rPr>
            </w:pPr>
            <w:r>
              <w:rPr>
                <w:rFonts w:hint="eastAsia"/>
                <w:lang w:val="en-US" w:eastAsia="zh-CN"/>
              </w:rPr>
              <w:t>7</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转型升级背景下海南省医学院校校地、校企合作模式的建构，</w:t>
            </w:r>
          </w:p>
          <w:p>
            <w:pPr>
              <w:widowControl/>
              <w:jc w:val="center"/>
            </w:pP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医学与社会</w:t>
            </w:r>
            <w:r>
              <w:rPr>
                <w:rFonts w:hint="eastAsia" w:ascii="仿宋" w:hAnsi="仿宋" w:eastAsia="仿宋" w:cs="仿宋"/>
                <w:b/>
                <w:bCs/>
                <w:sz w:val="24"/>
                <w:szCs w:val="24"/>
                <w:lang w:val="en-US" w:eastAsia="zh-CN"/>
              </w:rPr>
              <w:t>（RCCSE中国核心学术期刊）</w:t>
            </w:r>
            <w:r>
              <w:rPr>
                <w:rFonts w:hint="eastAsia" w:ascii="仿宋" w:hAnsi="仿宋" w:eastAsia="仿宋" w:cs="仿宋"/>
                <w:sz w:val="24"/>
                <w:szCs w:val="24"/>
                <w:lang w:val="en-US" w:eastAsia="zh-CN"/>
              </w:rPr>
              <w:t>，2018年第4期。</w:t>
            </w:r>
          </w:p>
          <w:p>
            <w:pPr>
              <w:widowControl/>
              <w:jc w:val="center"/>
            </w:pP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转引2次</w:t>
            </w:r>
          </w:p>
        </w:tc>
        <w:tc>
          <w:tcPr>
            <w:tcW w:w="1210" w:type="dxa"/>
            <w:tcBorders>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eastAsia" w:eastAsiaTheme="minorEastAsia"/>
                <w:lang w:val="en-US" w:eastAsia="zh-CN"/>
              </w:rPr>
            </w:pPr>
            <w:r>
              <w:rPr>
                <w:rFonts w:hint="eastAsia"/>
                <w:lang w:val="en-US" w:eastAsia="zh-CN"/>
              </w:rPr>
              <w:t>8</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红色文化的历史演变及话语建构[J]，</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南海学刊（海南省社科联期刊），2020年9月，p1-9.</w:t>
            </w: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转引4次</w:t>
            </w:r>
          </w:p>
        </w:tc>
        <w:tc>
          <w:tcPr>
            <w:tcW w:w="1210" w:type="dxa"/>
            <w:tcBorders>
              <w:tl2br w:val="nil"/>
              <w:tr2bl w:val="nil"/>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eastAsia" w:eastAsiaTheme="minorEastAsia"/>
                <w:lang w:val="en-US" w:eastAsia="zh-CN"/>
              </w:rPr>
            </w:pPr>
            <w:r>
              <w:rPr>
                <w:rFonts w:hint="eastAsia"/>
                <w:lang w:val="en-US" w:eastAsia="zh-CN"/>
              </w:rPr>
              <w:t>9</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坚持人民至上：中国共产党人民史观的新发展</w:t>
            </w:r>
            <w:r>
              <w:rPr>
                <w:rFonts w:hint="eastAsia" w:ascii="仿宋" w:hAnsi="仿宋" w:eastAsia="仿宋" w:cs="仿宋"/>
                <w:sz w:val="24"/>
                <w:szCs w:val="24"/>
              </w:rPr>
              <w:t>[J]</w:t>
            </w:r>
            <w:r>
              <w:rPr>
                <w:rFonts w:hint="eastAsia" w:ascii="仿宋" w:hAnsi="仿宋" w:eastAsia="仿宋" w:cs="仿宋"/>
                <w:sz w:val="24"/>
                <w:szCs w:val="24"/>
                <w:lang w:val="en-US" w:eastAsia="zh-CN"/>
              </w:rPr>
              <w:t>，</w:t>
            </w:r>
          </w:p>
          <w:p>
            <w:pPr>
              <w:widowControl/>
              <w:jc w:val="center"/>
            </w:pP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南海学刊，2022年第1期，p14.</w:t>
            </w:r>
          </w:p>
          <w:p>
            <w:pPr>
              <w:widowControl/>
              <w:jc w:val="center"/>
            </w:pP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r>
              <w:rPr>
                <w:rFonts w:hint="eastAsia"/>
                <w:lang w:val="en-US" w:eastAsia="zh-CN"/>
              </w:rPr>
              <w:t>转引2次</w:t>
            </w: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default" w:eastAsiaTheme="minorEastAsia"/>
                <w:lang w:val="en-US" w:eastAsia="zh-CN"/>
              </w:rPr>
            </w:pPr>
            <w:r>
              <w:rPr>
                <w:rFonts w:hint="eastAsia"/>
                <w:lang w:val="en-US" w:eastAsia="zh-CN"/>
              </w:rPr>
              <w:t>10</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从琼崖革命史中汲取不竭的精神力量，</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海南日报第9版（理论版），2021年4月2日。</w:t>
            </w:r>
          </w:p>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default" w:eastAsiaTheme="minorEastAsia"/>
                <w:lang w:val="en-US" w:eastAsia="zh-CN"/>
              </w:rPr>
            </w:pPr>
            <w:r>
              <w:rPr>
                <w:rFonts w:hint="eastAsia"/>
                <w:lang w:val="en-US" w:eastAsia="zh-CN"/>
              </w:rPr>
              <w:t>11</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产业结构与就业结构的互动关系</w:t>
            </w:r>
            <w:r>
              <w:rPr>
                <w:rFonts w:hint="eastAsia" w:ascii="仿宋" w:hAnsi="仿宋" w:eastAsia="仿宋" w:cs="仿宋"/>
                <w:sz w:val="24"/>
                <w:szCs w:val="24"/>
              </w:rPr>
              <w:t>[J]，</w:t>
            </w:r>
          </w:p>
          <w:p>
            <w:pPr>
              <w:widowControl/>
              <w:jc w:val="center"/>
            </w:pPr>
          </w:p>
        </w:tc>
        <w:tc>
          <w:tcPr>
            <w:tcW w:w="1938" w:type="dxa"/>
            <w:tcBorders>
              <w:tl2br w:val="nil"/>
              <w:tr2bl w:val="nil"/>
            </w:tcBorders>
          </w:tcPr>
          <w:p>
            <w:pPr>
              <w:widowControl/>
              <w:jc w:val="center"/>
            </w:pPr>
            <w:r>
              <w:rPr>
                <w:rFonts w:hint="eastAsia" w:ascii="仿宋" w:hAnsi="仿宋" w:eastAsia="仿宋" w:cs="仿宋"/>
                <w:sz w:val="24"/>
                <w:szCs w:val="24"/>
                <w:lang w:val="en-US" w:eastAsia="zh-CN"/>
              </w:rPr>
              <w:t>开发研究，2018年第3期，p98-104。</w:t>
            </w: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r>
              <w:rPr>
                <w:rFonts w:hint="eastAsia"/>
                <w:lang w:val="en-US" w:eastAsia="zh-CN"/>
              </w:rPr>
              <w:t>转引5次</w:t>
            </w: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default" w:eastAsiaTheme="minorEastAsia"/>
                <w:lang w:val="en-US" w:eastAsia="zh-CN"/>
              </w:rPr>
            </w:pPr>
            <w:r>
              <w:rPr>
                <w:rFonts w:hint="eastAsia"/>
                <w:lang w:val="en-US" w:eastAsia="zh-CN"/>
              </w:rPr>
              <w:t>12</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少数民族地区教育移民政策研究——以海南省保亭黎族苗族自治县为例，</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前沿，2017年10月，p61-71。</w:t>
            </w: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r>
              <w:rPr>
                <w:rFonts w:hint="eastAsia"/>
                <w:lang w:val="en-US" w:eastAsia="zh-CN"/>
              </w:rPr>
              <w:t>转引2次</w:t>
            </w:r>
          </w:p>
        </w:tc>
        <w:tc>
          <w:tcPr>
            <w:tcW w:w="1210" w:type="dxa"/>
            <w:tcBorders>
              <w:tl2br w:val="nil"/>
              <w:tr2bl w:val="nil"/>
            </w:tcBorders>
          </w:tcPr>
          <w:p>
            <w:pPr>
              <w:widowControl/>
              <w:jc w:val="center"/>
              <w:rPr>
                <w:rFonts w:hint="default"/>
                <w:lang w:val="en-US"/>
              </w:rP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default" w:eastAsiaTheme="minorEastAsia"/>
                <w:lang w:val="en-US" w:eastAsia="zh-CN"/>
              </w:rPr>
            </w:pPr>
            <w:r>
              <w:rPr>
                <w:rFonts w:hint="eastAsia"/>
                <w:lang w:val="en-US" w:eastAsia="zh-CN"/>
              </w:rPr>
              <w:t>13</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高校辅导员职业化发展层级建构</w:t>
            </w:r>
            <w:r>
              <w:rPr>
                <w:rFonts w:hint="eastAsia" w:ascii="仿宋" w:hAnsi="仿宋" w:eastAsia="仿宋" w:cs="仿宋"/>
                <w:sz w:val="24"/>
                <w:szCs w:val="24"/>
              </w:rPr>
              <w:t>，</w:t>
            </w:r>
          </w:p>
          <w:p>
            <w:pPr>
              <w:widowControl/>
              <w:jc w:val="center"/>
            </w:pPr>
          </w:p>
        </w:tc>
        <w:tc>
          <w:tcPr>
            <w:tcW w:w="1938" w:type="dxa"/>
            <w:tcBorders>
              <w:tl2br w:val="nil"/>
              <w:tr2bl w:val="nil"/>
            </w:tcBorders>
          </w:tcPr>
          <w:p>
            <w:pPr>
              <w:widowControl/>
              <w:jc w:val="center"/>
            </w:pPr>
            <w:r>
              <w:rPr>
                <w:rFonts w:hint="eastAsia" w:ascii="仿宋" w:hAnsi="仿宋" w:eastAsia="仿宋" w:cs="仿宋"/>
                <w:sz w:val="24"/>
                <w:szCs w:val="24"/>
                <w:lang w:eastAsia="zh-CN"/>
              </w:rPr>
              <w:t>宁波大学学报（教育科学版）</w:t>
            </w:r>
            <w:r>
              <w:rPr>
                <w:rFonts w:hint="eastAsia" w:ascii="仿宋" w:hAnsi="仿宋" w:eastAsia="仿宋" w:cs="仿宋"/>
                <w:sz w:val="24"/>
                <w:szCs w:val="24"/>
                <w:lang w:val="en-US" w:eastAsia="zh-CN"/>
              </w:rPr>
              <w:t>，2017年第2期。</w:t>
            </w: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default" w:eastAsiaTheme="minorEastAsia"/>
                <w:lang w:val="en-US" w:eastAsia="zh-CN"/>
              </w:rPr>
            </w:pPr>
            <w:r>
              <w:rPr>
                <w:rFonts w:hint="eastAsia"/>
                <w:lang w:val="en-US" w:eastAsia="zh-CN"/>
              </w:rPr>
              <w:t>14</w:t>
            </w:r>
          </w:p>
        </w:tc>
        <w:tc>
          <w:tcPr>
            <w:tcW w:w="1238" w:type="dxa"/>
            <w:tcBorders>
              <w:tl2br w:val="nil"/>
              <w:tr2bl w:val="nil"/>
            </w:tcBorders>
          </w:tcPr>
          <w:p>
            <w:pPr>
              <w:widowControl/>
              <w:jc w:val="cente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pPr>
            <w:r>
              <w:rPr>
                <w:rFonts w:hint="eastAsia" w:ascii="仿宋" w:hAnsi="仿宋" w:eastAsia="仿宋" w:cs="仿宋"/>
                <w:sz w:val="24"/>
                <w:szCs w:val="24"/>
                <w:lang w:val="en-US" w:eastAsia="zh-CN"/>
              </w:rPr>
              <w:t>一带一路背景下海南高校留学生教育管理满意度调查研究，</w:t>
            </w: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color w:val="0000FF"/>
                <w:sz w:val="24"/>
                <w:szCs w:val="24"/>
              </w:rPr>
            </w:pPr>
            <w:r>
              <w:rPr>
                <w:rFonts w:hint="eastAsia" w:ascii="仿宋" w:hAnsi="仿宋" w:eastAsia="仿宋" w:cs="仿宋"/>
                <w:sz w:val="24"/>
                <w:szCs w:val="24"/>
                <w:lang w:val="en-US" w:eastAsia="zh-CN"/>
              </w:rPr>
              <w:t>江汉大学学报（社会科学版）（RCCSE中国核心学术期刊），2018年10月。</w:t>
            </w:r>
          </w:p>
          <w:p>
            <w:pPr>
              <w:widowControl/>
              <w:jc w:val="center"/>
            </w:pP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rPr>
                <w:rFonts w:hint="default" w:eastAsiaTheme="minorEastAsia"/>
                <w:lang w:val="en-US" w:eastAsia="zh-CN"/>
              </w:rPr>
            </w:pPr>
            <w:r>
              <w:rPr>
                <w:rFonts w:hint="eastAsia"/>
                <w:lang w:val="en-US" w:eastAsia="zh-CN"/>
              </w:rPr>
              <w:t>转引15次</w:t>
            </w: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vMerge w:val="continue"/>
            <w:tcBorders>
              <w:tl2br w:val="nil"/>
              <w:tr2bl w:val="nil"/>
            </w:tcBorders>
          </w:tcPr>
          <w:p>
            <w:pPr>
              <w:jc w:val="center"/>
            </w:pPr>
          </w:p>
        </w:tc>
        <w:tc>
          <w:tcPr>
            <w:tcW w:w="896" w:type="dxa"/>
            <w:tcBorders>
              <w:tl2br w:val="nil"/>
              <w:tr2bl w:val="nil"/>
            </w:tcBorders>
          </w:tcPr>
          <w:p>
            <w:pPr>
              <w:jc w:val="center"/>
              <w:rPr>
                <w:rFonts w:hint="default" w:eastAsiaTheme="minorEastAsia"/>
                <w:lang w:val="en-US" w:eastAsia="zh-CN"/>
              </w:rPr>
            </w:pPr>
            <w:r>
              <w:rPr>
                <w:rFonts w:hint="eastAsia"/>
                <w:lang w:val="en-US" w:eastAsia="zh-CN"/>
              </w:rPr>
              <w:t>15</w:t>
            </w:r>
          </w:p>
        </w:tc>
        <w:tc>
          <w:tcPr>
            <w:tcW w:w="1238" w:type="dxa"/>
            <w:tcBorders>
              <w:tl2br w:val="nil"/>
              <w:tr2bl w:val="nil"/>
            </w:tcBorders>
          </w:tcPr>
          <w:p>
            <w:pPr>
              <w:widowControl/>
              <w:jc w:val="center"/>
              <w:rPr>
                <w:rFonts w:hint="eastAsia" w:eastAsiaTheme="minorEastAsia"/>
                <w:lang w:val="en-US" w:eastAsia="zh-CN"/>
              </w:rPr>
            </w:pPr>
            <w:r>
              <w:rPr>
                <w:rFonts w:hint="eastAsia"/>
                <w:lang w:val="en-US" w:eastAsia="zh-CN"/>
              </w:rPr>
              <w:t>G</w:t>
            </w:r>
          </w:p>
        </w:tc>
        <w:tc>
          <w:tcPr>
            <w:tcW w:w="132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抗疫精神彰显中国制度优势，</w:t>
            </w:r>
          </w:p>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p>
        </w:tc>
        <w:tc>
          <w:tcPr>
            <w:tcW w:w="1938" w:type="dxa"/>
            <w:tcBorders>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南方杂志（广东省委省政府党刊），2020年第6期，p11-12.（学习强国等多家媒体推送）</w:t>
            </w:r>
          </w:p>
        </w:tc>
        <w:tc>
          <w:tcPr>
            <w:tcW w:w="796" w:type="dxa"/>
            <w:tcBorders>
              <w:tl2br w:val="nil"/>
              <w:tr2bl w:val="nil"/>
            </w:tcBorders>
          </w:tcPr>
          <w:p>
            <w:pPr>
              <w:widowControl/>
              <w:jc w:val="cente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pPr>
            <w:r>
              <w:rPr>
                <w:rFonts w:hint="eastAsia"/>
                <w:lang w:val="en-US" w:eastAsia="zh-CN"/>
              </w:rPr>
              <w:t>有原件</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tcBorders>
              <w:tl2br w:val="nil"/>
              <w:tr2bl w:val="nil"/>
            </w:tcBorders>
          </w:tcPr>
          <w:p>
            <w:pPr>
              <w:jc w:val="center"/>
            </w:pPr>
          </w:p>
        </w:tc>
        <w:tc>
          <w:tcPr>
            <w:tcW w:w="896" w:type="dxa"/>
            <w:tcBorders>
              <w:tl2br w:val="nil"/>
              <w:tr2bl w:val="nil"/>
            </w:tcBorders>
          </w:tcPr>
          <w:p>
            <w:pPr>
              <w:jc w:val="center"/>
              <w:rPr>
                <w:rFonts w:hint="default"/>
                <w:lang w:val="en-US" w:eastAsia="zh-CN"/>
              </w:rPr>
            </w:pPr>
            <w:r>
              <w:rPr>
                <w:rFonts w:hint="eastAsia"/>
                <w:lang w:val="en-US" w:eastAsia="zh-CN"/>
              </w:rPr>
              <w:t>16</w:t>
            </w:r>
          </w:p>
        </w:tc>
        <w:tc>
          <w:tcPr>
            <w:tcW w:w="1238" w:type="dxa"/>
            <w:tcBorders>
              <w:tl2br w:val="nil"/>
              <w:tr2bl w:val="nil"/>
            </w:tcBorders>
          </w:tcPr>
          <w:p>
            <w:pPr>
              <w:widowControl/>
              <w:jc w:val="center"/>
              <w:rPr>
                <w:rFonts w:hint="eastAsia"/>
                <w:lang w:val="en-US" w:eastAsia="zh-CN"/>
              </w:rPr>
            </w:pPr>
            <w:r>
              <w:rPr>
                <w:rFonts w:hint="eastAsia"/>
                <w:lang w:val="en-US" w:eastAsia="zh-CN"/>
              </w:rPr>
              <w:t>G</w:t>
            </w:r>
          </w:p>
        </w:tc>
        <w:tc>
          <w:tcPr>
            <w:tcW w:w="1328" w:type="dxa"/>
            <w:tcBorders>
              <w:tl2br w:val="nil"/>
              <w:tr2bl w:val="nil"/>
            </w:tcBorders>
          </w:tcPr>
          <w:p>
            <w:pPr>
              <w:widowControl/>
              <w:tabs>
                <w:tab w:val="left" w:pos="295"/>
              </w:tabs>
              <w:jc w:val="left"/>
              <w:rPr>
                <w:rFonts w:hint="eastAsia" w:eastAsiaTheme="minorEastAsia"/>
                <w:lang w:eastAsia="zh-CN"/>
              </w:rPr>
            </w:pPr>
            <w:r>
              <w:rPr>
                <w:rFonts w:hint="eastAsia"/>
                <w:lang w:eastAsia="zh-CN"/>
              </w:rPr>
              <w:t xml:space="preserve">xiejunjun.Traditional Ethnic Culture Reconstruction and Community Education - In the Case of the Hezhen Minority in Tongjiang City of Heilongjiang Province, </w:t>
            </w:r>
          </w:p>
        </w:tc>
        <w:tc>
          <w:tcPr>
            <w:tcW w:w="1938" w:type="dxa"/>
            <w:tcBorders>
              <w:tl2br w:val="nil"/>
              <w:tr2bl w:val="nil"/>
            </w:tcBorders>
          </w:tcPr>
          <w:p>
            <w:pPr>
              <w:widowControl/>
              <w:jc w:val="center"/>
            </w:pPr>
            <w:r>
              <w:rPr>
                <w:rFonts w:hint="eastAsia"/>
                <w:lang w:eastAsia="zh-CN"/>
              </w:rPr>
              <w:t>ICESD2017 Paper Review Form，（ISTP论文）</w:t>
            </w:r>
          </w:p>
        </w:tc>
        <w:tc>
          <w:tcPr>
            <w:tcW w:w="796" w:type="dxa"/>
            <w:tcBorders>
              <w:tl2br w:val="nil"/>
              <w:tr2bl w:val="nil"/>
            </w:tcBorders>
          </w:tcPr>
          <w:p>
            <w:pPr>
              <w:widowControl/>
              <w:jc w:val="center"/>
              <w:rPr>
                <w:rFonts w:hint="eastAsia"/>
                <w:lang w:val="en-US" w:eastAsia="zh-CN"/>
              </w:rP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rPr>
                <w:rFonts w:hint="default"/>
                <w:lang w:val="en-US" w:eastAsia="zh-CN"/>
              </w:rPr>
            </w:pPr>
            <w:r>
              <w:rPr>
                <w:rFonts w:hint="eastAsia"/>
                <w:lang w:val="en-US" w:eastAsia="zh-CN"/>
              </w:rPr>
              <w:t>有检索证明</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tcBorders>
              <w:tl2br w:val="nil"/>
              <w:tr2bl w:val="nil"/>
            </w:tcBorders>
          </w:tcPr>
          <w:p>
            <w:pPr>
              <w:jc w:val="center"/>
            </w:pPr>
          </w:p>
        </w:tc>
        <w:tc>
          <w:tcPr>
            <w:tcW w:w="896" w:type="dxa"/>
            <w:tcBorders>
              <w:tl2br w:val="nil"/>
              <w:tr2bl w:val="nil"/>
            </w:tcBorders>
          </w:tcPr>
          <w:p>
            <w:pPr>
              <w:jc w:val="center"/>
              <w:rPr>
                <w:rFonts w:hint="default"/>
                <w:lang w:val="en-US" w:eastAsia="zh-CN"/>
              </w:rPr>
            </w:pPr>
            <w:r>
              <w:rPr>
                <w:rFonts w:hint="eastAsia"/>
                <w:lang w:val="en-US" w:eastAsia="zh-CN"/>
              </w:rPr>
              <w:t>17</w:t>
            </w:r>
          </w:p>
        </w:tc>
        <w:tc>
          <w:tcPr>
            <w:tcW w:w="1238" w:type="dxa"/>
            <w:tcBorders>
              <w:tl2br w:val="nil"/>
              <w:tr2bl w:val="nil"/>
            </w:tcBorders>
          </w:tcPr>
          <w:p>
            <w:pPr>
              <w:widowControl/>
              <w:jc w:val="center"/>
              <w:rPr>
                <w:rFonts w:hint="eastAsia"/>
                <w:lang w:val="en-US" w:eastAsia="zh-CN"/>
              </w:rPr>
            </w:pPr>
            <w:r>
              <w:rPr>
                <w:rFonts w:hint="eastAsia"/>
                <w:lang w:val="en-US" w:eastAsia="zh-CN"/>
              </w:rPr>
              <w:t>G</w:t>
            </w:r>
          </w:p>
        </w:tc>
        <w:tc>
          <w:tcPr>
            <w:tcW w:w="1328" w:type="dxa"/>
            <w:tcBorders>
              <w:tl2br w:val="nil"/>
              <w:tr2bl w:val="nil"/>
            </w:tcBorders>
          </w:tcPr>
          <w:p>
            <w:pPr>
              <w:widowControl/>
              <w:jc w:val="center"/>
            </w:pPr>
            <w:r>
              <w:rPr>
                <w:rFonts w:hint="eastAsia"/>
              </w:rPr>
              <w:t xml:space="preserve">xiejunjun.Practice and Inheritance of Gelao Nationality Culture Curriculum - Taking Wuchuan Center Kindergarten in Guizhou Province as an Example, </w:t>
            </w:r>
          </w:p>
        </w:tc>
        <w:tc>
          <w:tcPr>
            <w:tcW w:w="1938" w:type="dxa"/>
            <w:tcBorders>
              <w:tl2br w:val="nil"/>
              <w:tr2bl w:val="nil"/>
            </w:tcBorders>
          </w:tcPr>
          <w:p>
            <w:pPr>
              <w:widowControl/>
              <w:jc w:val="center"/>
            </w:pPr>
            <w:r>
              <w:rPr>
                <w:rFonts w:hint="eastAsia"/>
              </w:rPr>
              <w:t>ICESD2017 Paper Review Form。（ISTP论文）</w:t>
            </w:r>
          </w:p>
        </w:tc>
        <w:tc>
          <w:tcPr>
            <w:tcW w:w="796" w:type="dxa"/>
            <w:tcBorders>
              <w:tl2br w:val="nil"/>
              <w:tr2bl w:val="nil"/>
            </w:tcBorders>
          </w:tcPr>
          <w:p>
            <w:pPr>
              <w:widowControl/>
              <w:jc w:val="center"/>
              <w:rPr>
                <w:rFonts w:hint="eastAsia"/>
                <w:lang w:val="en-US" w:eastAsia="zh-CN"/>
              </w:rP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rPr>
                <w:rFonts w:hint="eastAsia"/>
                <w:lang w:val="en-US" w:eastAsia="zh-CN"/>
              </w:rPr>
            </w:pPr>
            <w:r>
              <w:rPr>
                <w:rFonts w:hint="eastAsia"/>
                <w:lang w:val="en-US" w:eastAsia="zh-CN"/>
              </w:rPr>
              <w:t>有检索证明</w:t>
            </w: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36" w:type="dxa"/>
            <w:tcBorders>
              <w:tl2br w:val="nil"/>
              <w:tr2bl w:val="nil"/>
            </w:tcBorders>
          </w:tcPr>
          <w:p>
            <w:pPr>
              <w:jc w:val="center"/>
            </w:pPr>
          </w:p>
        </w:tc>
        <w:tc>
          <w:tcPr>
            <w:tcW w:w="896" w:type="dxa"/>
            <w:tcBorders>
              <w:tl2br w:val="nil"/>
              <w:tr2bl w:val="nil"/>
            </w:tcBorders>
          </w:tcPr>
          <w:p>
            <w:pPr>
              <w:jc w:val="center"/>
              <w:rPr>
                <w:rFonts w:hint="default"/>
                <w:lang w:val="en-US" w:eastAsia="zh-CN"/>
              </w:rPr>
            </w:pPr>
            <w:r>
              <w:rPr>
                <w:rFonts w:hint="eastAsia"/>
                <w:lang w:val="en-US" w:eastAsia="zh-CN"/>
              </w:rPr>
              <w:t>18</w:t>
            </w:r>
          </w:p>
        </w:tc>
        <w:tc>
          <w:tcPr>
            <w:tcW w:w="1238" w:type="dxa"/>
            <w:tcBorders>
              <w:tl2br w:val="nil"/>
              <w:tr2bl w:val="nil"/>
            </w:tcBorders>
          </w:tcPr>
          <w:p>
            <w:pPr>
              <w:widowControl/>
              <w:jc w:val="center"/>
              <w:rPr>
                <w:rFonts w:hint="eastAsia"/>
                <w:lang w:val="en-US" w:eastAsia="zh-CN"/>
              </w:rPr>
            </w:pPr>
            <w:r>
              <w:rPr>
                <w:rFonts w:hint="eastAsia"/>
                <w:lang w:val="en-US" w:eastAsia="zh-CN"/>
              </w:rPr>
              <w:t>G</w:t>
            </w:r>
          </w:p>
        </w:tc>
        <w:tc>
          <w:tcPr>
            <w:tcW w:w="1328" w:type="dxa"/>
            <w:tcBorders>
              <w:tl2br w:val="nil"/>
              <w:tr2bl w:val="nil"/>
            </w:tcBorders>
          </w:tcPr>
          <w:p>
            <w:pPr>
              <w:widowControl/>
              <w:jc w:val="center"/>
            </w:pPr>
            <w:r>
              <w:rPr>
                <w:rFonts w:hint="eastAsia"/>
              </w:rPr>
              <w:t>xiejunjun.Hezhe Minority Culture and Community Education in Tongjiang,Helongjiang,China,</w:t>
            </w:r>
          </w:p>
        </w:tc>
        <w:tc>
          <w:tcPr>
            <w:tcW w:w="1938" w:type="dxa"/>
            <w:tcBorders>
              <w:tl2br w:val="nil"/>
              <w:tr2bl w:val="nil"/>
            </w:tcBorders>
          </w:tcPr>
          <w:p>
            <w:pPr>
              <w:widowControl/>
              <w:jc w:val="center"/>
            </w:pPr>
            <w:r>
              <w:rPr>
                <w:rFonts w:hint="eastAsia"/>
              </w:rPr>
              <w:t>ICESD2017 Paper Review Form。（ISTP论文）</w:t>
            </w:r>
          </w:p>
        </w:tc>
        <w:tc>
          <w:tcPr>
            <w:tcW w:w="796" w:type="dxa"/>
            <w:tcBorders>
              <w:tl2br w:val="nil"/>
              <w:tr2bl w:val="nil"/>
            </w:tcBorders>
          </w:tcPr>
          <w:p>
            <w:pPr>
              <w:widowControl/>
              <w:jc w:val="center"/>
              <w:rPr>
                <w:rFonts w:hint="eastAsia"/>
                <w:lang w:val="en-US" w:eastAsia="zh-CN"/>
              </w:rPr>
            </w:pPr>
            <w:r>
              <w:rPr>
                <w:rFonts w:hint="eastAsia"/>
                <w:lang w:val="en-US" w:eastAsia="zh-CN"/>
              </w:rPr>
              <w:t>100%</w:t>
            </w:r>
          </w:p>
        </w:tc>
        <w:tc>
          <w:tcPr>
            <w:tcW w:w="923" w:type="dxa"/>
            <w:tcBorders>
              <w:tl2br w:val="nil"/>
              <w:tr2bl w:val="nil"/>
            </w:tcBorders>
          </w:tcPr>
          <w:p>
            <w:pPr>
              <w:widowControl/>
              <w:jc w:val="center"/>
            </w:pPr>
          </w:p>
        </w:tc>
        <w:tc>
          <w:tcPr>
            <w:tcW w:w="1210" w:type="dxa"/>
            <w:tcBorders>
              <w:tl2br w:val="nil"/>
              <w:tr2bl w:val="nil"/>
            </w:tcBorders>
          </w:tcPr>
          <w:p>
            <w:pPr>
              <w:widowControl/>
              <w:jc w:val="center"/>
              <w:rPr>
                <w:rFonts w:hint="eastAsia"/>
                <w:lang w:val="en-US" w:eastAsia="zh-CN"/>
              </w:rPr>
            </w:pPr>
            <w:r>
              <w:rPr>
                <w:rFonts w:hint="eastAsia"/>
                <w:lang w:val="en-US" w:eastAsia="zh-CN"/>
              </w:rPr>
              <w:t>有检索证明</w:t>
            </w:r>
          </w:p>
        </w:tc>
        <w:tc>
          <w:tcPr>
            <w:tcW w:w="831" w:type="dxa"/>
            <w:tcBorders>
              <w:tl2br w:val="nil"/>
              <w:tr2bl w:val="nil"/>
            </w:tcBorders>
          </w:tcPr>
          <w:p>
            <w:pPr>
              <w:widowControl/>
              <w:jc w:val="center"/>
            </w:pPr>
          </w:p>
        </w:tc>
      </w:tr>
    </w:tbl>
    <w:p>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tbl>
      <w:tblPr>
        <w:tblStyle w:val="8"/>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pPr>
              <w:jc w:val="center"/>
              <w:rPr>
                <w:b/>
                <w:bCs/>
              </w:rPr>
            </w:pPr>
            <w:r>
              <w:rPr>
                <w:rFonts w:hint="eastAsia"/>
                <w:b/>
                <w:bCs/>
              </w:rPr>
              <w:t>三、出版学术著作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pPr>
              <w:widowControl/>
              <w:rPr>
                <w:rFonts w:eastAsia="宋体"/>
              </w:rPr>
            </w:pPr>
            <w:r>
              <w:rPr>
                <w:rFonts w:hint="eastAsia" w:eastAsia="宋体"/>
                <w:b/>
                <w:bCs/>
              </w:rPr>
              <w:t>类别</w:t>
            </w:r>
          </w:p>
        </w:tc>
        <w:tc>
          <w:tcPr>
            <w:tcW w:w="467" w:type="dxa"/>
            <w:tcBorders>
              <w:tl2br w:val="nil"/>
              <w:tr2bl w:val="nil"/>
            </w:tcBorders>
            <w:vAlign w:val="center"/>
          </w:tcPr>
          <w:p>
            <w:pPr>
              <w:widowControl/>
              <w:rPr>
                <w:rFonts w:eastAsia="宋体"/>
                <w:b/>
                <w:bCs/>
              </w:rPr>
            </w:pPr>
            <w:r>
              <w:rPr>
                <w:rFonts w:hint="eastAsia"/>
                <w:b/>
                <w:bCs/>
              </w:rPr>
              <w:t>序号</w:t>
            </w:r>
          </w:p>
        </w:tc>
        <w:tc>
          <w:tcPr>
            <w:tcW w:w="885" w:type="dxa"/>
            <w:tcBorders>
              <w:tl2br w:val="nil"/>
              <w:tr2bl w:val="nil"/>
            </w:tcBorders>
            <w:vAlign w:val="center"/>
          </w:tcPr>
          <w:p>
            <w:pPr>
              <w:widowControl/>
              <w:jc w:val="center"/>
              <w:rPr>
                <w:b/>
                <w:bCs/>
              </w:rPr>
            </w:pPr>
            <w:r>
              <w:rPr>
                <w:rFonts w:hint="eastAsia"/>
                <w:b/>
                <w:bCs/>
              </w:rPr>
              <w:t>著作</w:t>
            </w:r>
          </w:p>
          <w:p>
            <w:pPr>
              <w:widowControl/>
              <w:jc w:val="center"/>
              <w:rPr>
                <w:b/>
                <w:bCs/>
              </w:rPr>
            </w:pPr>
            <w:r>
              <w:rPr>
                <w:rFonts w:hint="eastAsia"/>
                <w:b/>
                <w:bCs/>
              </w:rPr>
              <w:t>等级</w:t>
            </w:r>
          </w:p>
        </w:tc>
        <w:tc>
          <w:tcPr>
            <w:tcW w:w="1695" w:type="dxa"/>
            <w:tcBorders>
              <w:tl2br w:val="nil"/>
              <w:tr2bl w:val="nil"/>
            </w:tcBorders>
            <w:vAlign w:val="center"/>
          </w:tcPr>
          <w:p>
            <w:pPr>
              <w:widowControl/>
              <w:jc w:val="center"/>
              <w:rPr>
                <w:rFonts w:eastAsia="宋体"/>
                <w:b/>
                <w:bCs/>
              </w:rPr>
            </w:pPr>
            <w:r>
              <w:rPr>
                <w:rFonts w:hint="eastAsia"/>
                <w:b/>
                <w:bCs/>
              </w:rPr>
              <w:t>成果名称</w:t>
            </w:r>
          </w:p>
        </w:tc>
        <w:tc>
          <w:tcPr>
            <w:tcW w:w="1020" w:type="dxa"/>
            <w:tcBorders>
              <w:tl2br w:val="nil"/>
              <w:tr2bl w:val="nil"/>
            </w:tcBorders>
            <w:vAlign w:val="center"/>
          </w:tcPr>
          <w:p>
            <w:pPr>
              <w:widowControl/>
              <w:rPr>
                <w:b/>
                <w:bCs/>
              </w:rPr>
            </w:pPr>
            <w:r>
              <w:rPr>
                <w:rFonts w:hint="eastAsia"/>
                <w:b/>
                <w:bCs/>
              </w:rPr>
              <w:t>合（独）著译及排名</w:t>
            </w:r>
          </w:p>
        </w:tc>
        <w:tc>
          <w:tcPr>
            <w:tcW w:w="1110" w:type="dxa"/>
            <w:tcBorders>
              <w:tl2br w:val="nil"/>
              <w:tr2bl w:val="nil"/>
            </w:tcBorders>
            <w:vAlign w:val="center"/>
          </w:tcPr>
          <w:p>
            <w:pPr>
              <w:widowControl/>
              <w:rPr>
                <w:rFonts w:eastAsia="宋体"/>
                <w:b/>
                <w:bCs/>
              </w:rPr>
            </w:pPr>
            <w:r>
              <w:rPr>
                <w:rFonts w:hint="eastAsia"/>
                <w:b/>
                <w:bCs/>
              </w:rPr>
              <w:t>出版社和出版年月</w:t>
            </w:r>
          </w:p>
        </w:tc>
        <w:tc>
          <w:tcPr>
            <w:tcW w:w="730" w:type="dxa"/>
            <w:tcBorders>
              <w:tl2br w:val="nil"/>
              <w:tr2bl w:val="nil"/>
            </w:tcBorders>
            <w:vAlign w:val="center"/>
          </w:tcPr>
          <w:p>
            <w:pPr>
              <w:widowControl/>
              <w:rPr>
                <w:rFonts w:eastAsia="宋体"/>
                <w:b/>
                <w:bCs/>
              </w:rPr>
            </w:pPr>
            <w:r>
              <w:rPr>
                <w:rFonts w:hint="eastAsia"/>
                <w:b/>
                <w:bCs/>
              </w:rPr>
              <w:t>CIP核字号</w:t>
            </w:r>
          </w:p>
        </w:tc>
        <w:tc>
          <w:tcPr>
            <w:tcW w:w="1100" w:type="dxa"/>
            <w:tcBorders>
              <w:tl2br w:val="nil"/>
              <w:tr2bl w:val="nil"/>
            </w:tcBorders>
            <w:vAlign w:val="center"/>
          </w:tcPr>
          <w:p>
            <w:pPr>
              <w:widowControl/>
              <w:jc w:val="center"/>
              <w:rPr>
                <w:b/>
                <w:bCs/>
              </w:rPr>
            </w:pPr>
            <w:r>
              <w:rPr>
                <w:rFonts w:hint="eastAsia"/>
                <w:b/>
                <w:bCs/>
              </w:rPr>
              <w:t>总字数</w:t>
            </w:r>
          </w:p>
          <w:p>
            <w:pPr>
              <w:widowControl/>
              <w:jc w:val="center"/>
              <w:rPr>
                <w:b/>
                <w:bCs/>
              </w:rPr>
            </w:pPr>
            <w:r>
              <w:rPr>
                <w:rFonts w:hint="eastAsia"/>
                <w:b/>
                <w:bCs/>
                <w:sz w:val="18"/>
                <w:szCs w:val="18"/>
              </w:rPr>
              <w:t>（万字）</w:t>
            </w:r>
          </w:p>
        </w:tc>
        <w:tc>
          <w:tcPr>
            <w:tcW w:w="860" w:type="dxa"/>
            <w:tcBorders>
              <w:tl2br w:val="nil"/>
              <w:tr2bl w:val="nil"/>
            </w:tcBorders>
            <w:vAlign w:val="center"/>
          </w:tcPr>
          <w:p>
            <w:pPr>
              <w:widowControl/>
              <w:rPr>
                <w:b/>
                <w:bCs/>
              </w:rPr>
            </w:pPr>
            <w:r>
              <w:rPr>
                <w:rFonts w:hint="eastAsia"/>
                <w:b/>
                <w:bCs/>
              </w:rPr>
              <w:t>个人撰</w:t>
            </w:r>
          </w:p>
          <w:p>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pPr>
              <w:widowControl/>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tcBorders>
              <w:tl2br w:val="nil"/>
              <w:tr2bl w:val="nil"/>
            </w:tcBorders>
            <w:vAlign w:val="center"/>
          </w:tcPr>
          <w:p>
            <w:pPr>
              <w:widowControl/>
            </w:pPr>
            <w:r>
              <w:rPr>
                <w:rFonts w:hint="eastAsia"/>
                <w:b/>
                <w:bCs/>
              </w:rPr>
              <w:t>可计分</w:t>
            </w:r>
          </w:p>
        </w:tc>
        <w:tc>
          <w:tcPr>
            <w:tcW w:w="467" w:type="dxa"/>
            <w:tcBorders>
              <w:tl2br w:val="nil"/>
              <w:tr2bl w:val="nil"/>
            </w:tcBorders>
            <w:vAlign w:val="center"/>
          </w:tcPr>
          <w:p>
            <w:pPr>
              <w:widowControl/>
              <w:rPr>
                <w:rFonts w:hint="eastAsia" w:eastAsiaTheme="minorEastAsia"/>
                <w:lang w:val="en-US" w:eastAsia="zh-CN"/>
              </w:rPr>
            </w:pPr>
            <w:r>
              <w:rPr>
                <w:rFonts w:hint="eastAsia"/>
                <w:lang w:val="en-US" w:eastAsia="zh-CN"/>
              </w:rPr>
              <w:t>1</w:t>
            </w:r>
          </w:p>
        </w:tc>
        <w:tc>
          <w:tcPr>
            <w:tcW w:w="885" w:type="dxa"/>
            <w:tcBorders>
              <w:tl2br w:val="nil"/>
              <w:tr2bl w:val="nil"/>
            </w:tcBorders>
            <w:vAlign w:val="center"/>
          </w:tcPr>
          <w:p>
            <w:pPr>
              <w:widowControl/>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1695" w:type="dxa"/>
            <w:tcBorders>
              <w:tl2br w:val="nil"/>
              <w:tr2bl w:val="nil"/>
            </w:tcBorders>
            <w:vAlign w:val="center"/>
          </w:tcPr>
          <w:p>
            <w:pPr>
              <w:widowControl/>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学术专著《教育移民政策与海南民族地区实践》</w:t>
            </w:r>
          </w:p>
        </w:tc>
        <w:tc>
          <w:tcPr>
            <w:tcW w:w="1020" w:type="dxa"/>
            <w:tcBorders>
              <w:tl2br w:val="nil"/>
              <w:tr2bl w:val="nil"/>
            </w:tcBorders>
            <w:vAlign w:val="center"/>
          </w:tcPr>
          <w:p>
            <w:pPr>
              <w:widowControl/>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独著</w:t>
            </w:r>
          </w:p>
        </w:tc>
        <w:tc>
          <w:tcPr>
            <w:tcW w:w="1110" w:type="dxa"/>
            <w:tcBorders>
              <w:tl2br w:val="nil"/>
              <w:tr2bl w:val="nil"/>
            </w:tcBorders>
            <w:vAlign w:val="center"/>
          </w:tcPr>
          <w:p>
            <w:pPr>
              <w:widowControl/>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人民出版社，2019年7月</w:t>
            </w:r>
          </w:p>
        </w:tc>
        <w:tc>
          <w:tcPr>
            <w:tcW w:w="730" w:type="dxa"/>
            <w:tcBorders>
              <w:tl2br w:val="nil"/>
              <w:tr2bl w:val="nil"/>
            </w:tcBorders>
            <w:vAlign w:val="center"/>
          </w:tcPr>
          <w:p>
            <w:pPr>
              <w:widowControl/>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CIP数字核字（2019）第122560号</w:t>
            </w:r>
          </w:p>
        </w:tc>
        <w:tc>
          <w:tcPr>
            <w:tcW w:w="1100" w:type="dxa"/>
            <w:tcBorders>
              <w:tl2br w:val="nil"/>
              <w:tr2bl w:val="nil"/>
            </w:tcBorders>
            <w:vAlign w:val="center"/>
          </w:tcPr>
          <w:p>
            <w:pPr>
              <w:widowControl/>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28.5万字</w:t>
            </w:r>
          </w:p>
        </w:tc>
        <w:tc>
          <w:tcPr>
            <w:tcW w:w="860" w:type="dxa"/>
            <w:tcBorders>
              <w:tl2br w:val="nil"/>
              <w:tr2bl w:val="nil"/>
            </w:tcBorders>
            <w:vAlign w:val="center"/>
          </w:tcPr>
          <w:p>
            <w:pPr>
              <w:widowControl/>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28.5万字</w:t>
            </w:r>
          </w:p>
        </w:tc>
        <w:tc>
          <w:tcPr>
            <w:tcW w:w="1035" w:type="dxa"/>
            <w:tcBorders>
              <w:tl2br w:val="nil"/>
              <w:tr2bl w:val="nil"/>
            </w:tcBorders>
            <w:vAlign w:val="center"/>
          </w:tcPr>
          <w:p>
            <w:pPr>
              <w:widowControl/>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有</w:t>
            </w:r>
          </w:p>
        </w:tc>
        <w:tc>
          <w:tcPr>
            <w:tcW w:w="675" w:type="dxa"/>
            <w:tcBorders>
              <w:tl2br w:val="nil"/>
              <w:tr2bl w:val="nil"/>
            </w:tcBorders>
            <w:vAlign w:val="center"/>
          </w:tcPr>
          <w:p>
            <w:pPr>
              <w:widowControl/>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pPr>
              <w:widowControl/>
            </w:pPr>
            <w:r>
              <w:rPr>
                <w:rFonts w:hint="eastAsia"/>
                <w:b/>
                <w:bCs/>
              </w:rPr>
              <w:t>不可计分</w:t>
            </w:r>
          </w:p>
        </w:tc>
        <w:tc>
          <w:tcPr>
            <w:tcW w:w="467" w:type="dxa"/>
            <w:tcBorders>
              <w:top w:val="single" w:color="000000" w:sz="12" w:space="0"/>
            </w:tcBorders>
            <w:vAlign w:val="center"/>
          </w:tcPr>
          <w:p>
            <w:pPr>
              <w:widowControl/>
            </w:pPr>
          </w:p>
        </w:tc>
        <w:tc>
          <w:tcPr>
            <w:tcW w:w="885" w:type="dxa"/>
            <w:tcBorders>
              <w:top w:val="single" w:color="000000" w:sz="12" w:space="0"/>
            </w:tcBorders>
            <w:vAlign w:val="center"/>
          </w:tcPr>
          <w:p>
            <w:pPr>
              <w:widowControl/>
            </w:pPr>
          </w:p>
        </w:tc>
        <w:tc>
          <w:tcPr>
            <w:tcW w:w="1695" w:type="dxa"/>
            <w:tcBorders>
              <w:top w:val="single" w:color="000000" w:sz="12"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学术专著《振兴之路——海南自由贸易港乡村振兴实践模式研究》，</w:t>
            </w:r>
          </w:p>
          <w:p>
            <w:pPr>
              <w:widowControl/>
            </w:pPr>
          </w:p>
        </w:tc>
        <w:tc>
          <w:tcPr>
            <w:tcW w:w="1020" w:type="dxa"/>
            <w:tcBorders>
              <w:top w:val="single" w:color="000000" w:sz="12" w:space="0"/>
            </w:tcBorders>
            <w:vAlign w:val="center"/>
          </w:tcPr>
          <w:p>
            <w:pPr>
              <w:widowControl/>
              <w:rPr>
                <w:rFonts w:hint="eastAsia" w:eastAsiaTheme="minorEastAsia"/>
                <w:lang w:val="en-US" w:eastAsia="zh-CN"/>
              </w:rPr>
            </w:pPr>
            <w:r>
              <w:rPr>
                <w:rFonts w:hint="eastAsia" w:ascii="仿宋" w:hAnsi="仿宋" w:eastAsia="仿宋" w:cs="仿宋"/>
                <w:sz w:val="24"/>
                <w:szCs w:val="24"/>
                <w:lang w:val="en-US" w:eastAsia="zh-CN"/>
              </w:rPr>
              <w:t>独著</w:t>
            </w:r>
          </w:p>
        </w:tc>
        <w:tc>
          <w:tcPr>
            <w:tcW w:w="1110" w:type="dxa"/>
            <w:tcBorders>
              <w:top w:val="single" w:color="000000" w:sz="12"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上海人民出版社（全国百佳出版社），2023年10月，</w:t>
            </w:r>
          </w:p>
          <w:p>
            <w:pPr>
              <w:widowControl/>
            </w:pPr>
          </w:p>
        </w:tc>
        <w:tc>
          <w:tcPr>
            <w:tcW w:w="730" w:type="dxa"/>
            <w:tcBorders>
              <w:top w:val="single" w:color="000000" w:sz="12" w:space="0"/>
            </w:tcBorders>
            <w:vAlign w:val="center"/>
          </w:tcPr>
          <w:p>
            <w:pPr>
              <w:widowControl/>
            </w:pPr>
          </w:p>
        </w:tc>
        <w:tc>
          <w:tcPr>
            <w:tcW w:w="1100" w:type="dxa"/>
            <w:tcBorders>
              <w:top w:val="single" w:color="000000" w:sz="12" w:space="0"/>
            </w:tcBorders>
            <w:vAlign w:val="center"/>
          </w:tcPr>
          <w:p>
            <w:pPr>
              <w:widowControl/>
            </w:pPr>
            <w:r>
              <w:rPr>
                <w:rFonts w:hint="eastAsia" w:ascii="仿宋" w:hAnsi="仿宋" w:eastAsia="仿宋" w:cs="仿宋"/>
                <w:sz w:val="24"/>
                <w:szCs w:val="24"/>
                <w:lang w:val="en-US" w:eastAsia="zh-CN"/>
              </w:rPr>
              <w:t>24万字</w:t>
            </w:r>
          </w:p>
        </w:tc>
        <w:tc>
          <w:tcPr>
            <w:tcW w:w="860" w:type="dxa"/>
            <w:tcBorders>
              <w:top w:val="single" w:color="000000" w:sz="12" w:space="0"/>
            </w:tcBorders>
            <w:vAlign w:val="center"/>
          </w:tcPr>
          <w:p>
            <w:pPr>
              <w:widowControl/>
              <w:rPr>
                <w:rFonts w:hint="default"/>
                <w:lang w:val="en-US"/>
              </w:rPr>
            </w:pPr>
            <w:r>
              <w:rPr>
                <w:rFonts w:hint="eastAsia" w:ascii="仿宋" w:hAnsi="仿宋" w:eastAsia="仿宋" w:cs="仿宋"/>
                <w:sz w:val="24"/>
                <w:szCs w:val="24"/>
                <w:lang w:val="en-US" w:eastAsia="zh-CN"/>
              </w:rPr>
              <w:t xml:space="preserve">24万字       </w:t>
            </w:r>
          </w:p>
        </w:tc>
        <w:tc>
          <w:tcPr>
            <w:tcW w:w="1035" w:type="dxa"/>
            <w:tcBorders>
              <w:top w:val="single" w:color="000000" w:sz="12" w:space="0"/>
            </w:tcBorders>
            <w:vAlign w:val="center"/>
          </w:tcPr>
          <w:p>
            <w:pPr>
              <w:widowControl/>
            </w:pPr>
          </w:p>
        </w:tc>
        <w:tc>
          <w:tcPr>
            <w:tcW w:w="675" w:type="dxa"/>
            <w:tcBorders>
              <w:top w:val="single" w:color="000000" w:sz="12" w:space="0"/>
            </w:tcBorders>
            <w:vAlign w:val="center"/>
          </w:tcPr>
          <w:p>
            <w:pPr>
              <w:widowControl/>
              <w:snapToGrid w:val="0"/>
            </w:pPr>
          </w:p>
          <w:p>
            <w:pPr>
              <w:widowControl/>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pPr>
              <w:widowControl/>
            </w:pPr>
          </w:p>
        </w:tc>
        <w:tc>
          <w:tcPr>
            <w:tcW w:w="467" w:type="dxa"/>
            <w:tcBorders>
              <w:tl2br w:val="nil"/>
              <w:tr2bl w:val="nil"/>
            </w:tcBorders>
            <w:vAlign w:val="center"/>
          </w:tcPr>
          <w:p>
            <w:pPr>
              <w:widowControl/>
            </w:pPr>
          </w:p>
        </w:tc>
        <w:tc>
          <w:tcPr>
            <w:tcW w:w="885" w:type="dxa"/>
            <w:tcBorders>
              <w:tl2br w:val="nil"/>
              <w:tr2bl w:val="nil"/>
            </w:tcBorders>
            <w:vAlign w:val="center"/>
          </w:tcPr>
          <w:p>
            <w:pPr>
              <w:widowControl/>
            </w:pPr>
          </w:p>
        </w:tc>
        <w:tc>
          <w:tcPr>
            <w:tcW w:w="1695" w:type="dxa"/>
            <w:tcBorders>
              <w:tl2br w:val="nil"/>
              <w:tr2bl w:val="nil"/>
            </w:tcBorders>
            <w:vAlign w:val="center"/>
          </w:tcPr>
          <w:p>
            <w:pPr>
              <w:widowControl/>
            </w:pPr>
          </w:p>
        </w:tc>
        <w:tc>
          <w:tcPr>
            <w:tcW w:w="1020" w:type="dxa"/>
            <w:tcBorders>
              <w:tl2br w:val="nil"/>
              <w:tr2bl w:val="nil"/>
            </w:tcBorders>
            <w:vAlign w:val="center"/>
          </w:tcPr>
          <w:p>
            <w:pPr>
              <w:widowControl/>
            </w:pPr>
          </w:p>
        </w:tc>
        <w:tc>
          <w:tcPr>
            <w:tcW w:w="1110" w:type="dxa"/>
            <w:tcBorders>
              <w:tl2br w:val="nil"/>
              <w:tr2bl w:val="nil"/>
            </w:tcBorders>
            <w:vAlign w:val="center"/>
          </w:tcPr>
          <w:p>
            <w:pPr>
              <w:widowControl/>
            </w:pPr>
          </w:p>
        </w:tc>
        <w:tc>
          <w:tcPr>
            <w:tcW w:w="730" w:type="dxa"/>
            <w:tcBorders>
              <w:tl2br w:val="nil"/>
              <w:tr2bl w:val="nil"/>
            </w:tcBorders>
            <w:vAlign w:val="center"/>
          </w:tcPr>
          <w:p>
            <w:pPr>
              <w:widowControl/>
            </w:pPr>
          </w:p>
        </w:tc>
        <w:tc>
          <w:tcPr>
            <w:tcW w:w="1100" w:type="dxa"/>
            <w:tcBorders>
              <w:tl2br w:val="nil"/>
              <w:tr2bl w:val="nil"/>
            </w:tcBorders>
            <w:vAlign w:val="center"/>
          </w:tcPr>
          <w:p>
            <w:pPr>
              <w:widowControl/>
            </w:pPr>
          </w:p>
        </w:tc>
        <w:tc>
          <w:tcPr>
            <w:tcW w:w="860" w:type="dxa"/>
            <w:tcBorders>
              <w:tl2br w:val="nil"/>
              <w:tr2bl w:val="nil"/>
            </w:tcBorders>
            <w:vAlign w:val="center"/>
          </w:tcPr>
          <w:p>
            <w:pPr>
              <w:widowControl/>
            </w:pPr>
          </w:p>
        </w:tc>
        <w:tc>
          <w:tcPr>
            <w:tcW w:w="1035" w:type="dxa"/>
            <w:tcBorders>
              <w:tl2br w:val="nil"/>
              <w:tr2bl w:val="nil"/>
            </w:tcBorders>
            <w:vAlign w:val="center"/>
          </w:tcPr>
          <w:p>
            <w:pPr>
              <w:widowControl/>
            </w:pPr>
          </w:p>
        </w:tc>
        <w:tc>
          <w:tcPr>
            <w:tcW w:w="675" w:type="dxa"/>
            <w:tcBorders>
              <w:tl2br w:val="nil"/>
              <w:tr2bl w:val="nil"/>
            </w:tcBorders>
            <w:vAlign w:val="center"/>
          </w:tcPr>
          <w:p>
            <w:pPr>
              <w:widowControl/>
              <w:snapToGrid w:val="0"/>
            </w:pPr>
          </w:p>
          <w:p>
            <w:pPr>
              <w:widowControl/>
            </w:pPr>
          </w:p>
        </w:tc>
      </w:tr>
    </w:tbl>
    <w:p>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8"/>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pPr>
              <w:overflowPunct w:val="0"/>
              <w:ind w:firstLine="4081" w:firstLineChars="1936"/>
              <w:rPr>
                <w:b/>
                <w:bCs/>
              </w:rPr>
            </w:pPr>
            <w:r>
              <w:rPr>
                <w:rFonts w:hint="eastAsia"/>
                <w:b/>
                <w:bCs/>
              </w:rPr>
              <w:t>四、科研成果奖</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pPr>
              <w:overflowPunct w:val="0"/>
              <w:jc w:val="center"/>
              <w:rPr>
                <w:rFonts w:eastAsia="宋体"/>
                <w:b/>
                <w:bCs/>
              </w:rPr>
            </w:pPr>
            <w:r>
              <w:rPr>
                <w:rFonts w:hint="eastAsia"/>
                <w:b/>
                <w:bCs/>
              </w:rPr>
              <w:t>序号</w:t>
            </w:r>
          </w:p>
        </w:tc>
        <w:tc>
          <w:tcPr>
            <w:tcW w:w="1281" w:type="dxa"/>
            <w:tcBorders>
              <w:tl2br w:val="nil"/>
              <w:tr2bl w:val="nil"/>
            </w:tcBorders>
            <w:vAlign w:val="center"/>
          </w:tcPr>
          <w:p>
            <w:pPr>
              <w:overflowPunct w:val="0"/>
              <w:jc w:val="center"/>
              <w:rPr>
                <w:b/>
                <w:bCs/>
              </w:rPr>
            </w:pPr>
            <w:r>
              <w:rPr>
                <w:rFonts w:hint="eastAsia"/>
                <w:b/>
                <w:bCs/>
              </w:rPr>
              <w:t>奖励等级</w:t>
            </w:r>
          </w:p>
        </w:tc>
        <w:tc>
          <w:tcPr>
            <w:tcW w:w="1814" w:type="dxa"/>
            <w:tcBorders>
              <w:tl2br w:val="nil"/>
              <w:tr2bl w:val="nil"/>
            </w:tcBorders>
            <w:vAlign w:val="center"/>
          </w:tcPr>
          <w:p>
            <w:pPr>
              <w:overflowPunct w:val="0"/>
              <w:jc w:val="center"/>
              <w:rPr>
                <w:b/>
                <w:bCs/>
              </w:rPr>
            </w:pPr>
            <w:r>
              <w:rPr>
                <w:rFonts w:hint="eastAsia"/>
                <w:b/>
                <w:bCs/>
              </w:rPr>
              <w:t>获奖成果名称</w:t>
            </w:r>
          </w:p>
        </w:tc>
        <w:tc>
          <w:tcPr>
            <w:tcW w:w="1200" w:type="dxa"/>
            <w:tcBorders>
              <w:tl2br w:val="nil"/>
              <w:tr2bl w:val="nil"/>
            </w:tcBorders>
            <w:vAlign w:val="center"/>
          </w:tcPr>
          <w:p>
            <w:pPr>
              <w:overflowPunct w:val="0"/>
              <w:jc w:val="center"/>
              <w:rPr>
                <w:b/>
                <w:bCs/>
              </w:rPr>
            </w:pPr>
            <w:r>
              <w:rPr>
                <w:rFonts w:hint="eastAsia"/>
                <w:b/>
                <w:bCs/>
              </w:rPr>
              <w:t>获奖</w:t>
            </w:r>
          </w:p>
          <w:p>
            <w:pPr>
              <w:overflowPunct w:val="0"/>
              <w:jc w:val="center"/>
              <w:rPr>
                <w:rFonts w:eastAsia="宋体"/>
                <w:b/>
                <w:bCs/>
              </w:rPr>
            </w:pPr>
            <w:r>
              <w:rPr>
                <w:rFonts w:hint="eastAsia"/>
                <w:b/>
                <w:bCs/>
              </w:rPr>
              <w:t>等级</w:t>
            </w:r>
          </w:p>
        </w:tc>
        <w:tc>
          <w:tcPr>
            <w:tcW w:w="736" w:type="dxa"/>
            <w:tcBorders>
              <w:tl2br w:val="nil"/>
              <w:tr2bl w:val="nil"/>
            </w:tcBorders>
            <w:vAlign w:val="center"/>
          </w:tcPr>
          <w:p>
            <w:pPr>
              <w:overflowPunct w:val="0"/>
              <w:jc w:val="center"/>
              <w:rPr>
                <w:rFonts w:eastAsia="宋体"/>
                <w:b/>
                <w:bCs/>
              </w:rPr>
            </w:pPr>
            <w:r>
              <w:rPr>
                <w:rFonts w:hint="eastAsia"/>
                <w:b/>
                <w:bCs/>
              </w:rPr>
              <w:t>奖励名称</w:t>
            </w:r>
          </w:p>
        </w:tc>
        <w:tc>
          <w:tcPr>
            <w:tcW w:w="1105" w:type="dxa"/>
            <w:tcBorders>
              <w:tl2br w:val="nil"/>
              <w:tr2bl w:val="nil"/>
            </w:tcBorders>
            <w:vAlign w:val="center"/>
          </w:tcPr>
          <w:p>
            <w:pPr>
              <w:overflowPunct w:val="0"/>
              <w:jc w:val="center"/>
              <w:rPr>
                <w:b/>
                <w:bCs/>
              </w:rPr>
            </w:pPr>
            <w:r>
              <w:rPr>
                <w:rFonts w:hint="eastAsia"/>
                <w:b/>
                <w:bCs/>
              </w:rPr>
              <w:t>获奖</w:t>
            </w:r>
          </w:p>
          <w:p>
            <w:pPr>
              <w:overflowPunct w:val="0"/>
              <w:jc w:val="center"/>
              <w:rPr>
                <w:b/>
                <w:bCs/>
              </w:rPr>
            </w:pPr>
            <w:r>
              <w:rPr>
                <w:rFonts w:hint="eastAsia"/>
                <w:b/>
                <w:bCs/>
              </w:rPr>
              <w:t>年月</w:t>
            </w:r>
          </w:p>
        </w:tc>
        <w:tc>
          <w:tcPr>
            <w:tcW w:w="1104" w:type="dxa"/>
            <w:tcBorders>
              <w:tl2br w:val="nil"/>
              <w:tr2bl w:val="nil"/>
            </w:tcBorders>
            <w:vAlign w:val="center"/>
          </w:tcPr>
          <w:p>
            <w:pPr>
              <w:overflowPunct w:val="0"/>
              <w:jc w:val="center"/>
              <w:rPr>
                <w:b/>
                <w:bCs/>
              </w:rPr>
            </w:pPr>
            <w:r>
              <w:rPr>
                <w:rFonts w:hint="eastAsia"/>
                <w:b/>
                <w:bCs/>
              </w:rPr>
              <w:t>第几</w:t>
            </w:r>
          </w:p>
          <w:p>
            <w:pPr>
              <w:overflowPunct w:val="0"/>
              <w:jc w:val="center"/>
              <w:rPr>
                <w:rFonts w:eastAsia="宋体"/>
                <w:b/>
                <w:bCs/>
              </w:rPr>
            </w:pPr>
            <w:r>
              <w:rPr>
                <w:rFonts w:hint="eastAsia"/>
                <w:b/>
                <w:bCs/>
              </w:rPr>
              <w:t>完成人</w:t>
            </w:r>
          </w:p>
        </w:tc>
        <w:tc>
          <w:tcPr>
            <w:tcW w:w="750" w:type="dxa"/>
            <w:tcBorders>
              <w:tl2br w:val="nil"/>
              <w:tr2bl w:val="nil"/>
            </w:tcBorders>
            <w:vAlign w:val="center"/>
          </w:tcPr>
          <w:p>
            <w:pPr>
              <w:overflowPunct w:val="0"/>
              <w:jc w:val="center"/>
              <w:rPr>
                <w:rFonts w:eastAsia="宋体"/>
                <w:b/>
                <w:bCs/>
              </w:rPr>
            </w:pPr>
            <w:r>
              <w:rPr>
                <w:rFonts w:hint="eastAsia"/>
                <w:b/>
                <w:bCs/>
              </w:rPr>
              <w:t>备注</w:t>
            </w:r>
          </w:p>
        </w:tc>
        <w:tc>
          <w:tcPr>
            <w:tcW w:w="648" w:type="dxa"/>
            <w:tcBorders>
              <w:tl2br w:val="nil"/>
              <w:tr2bl w:val="nil"/>
            </w:tcBorders>
            <w:vAlign w:val="center"/>
          </w:tcPr>
          <w:p>
            <w:pPr>
              <w:overflowPunct w:val="0"/>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pPr>
              <w:widowControl/>
              <w:overflowPunct w:val="0"/>
              <w:jc w:val="center"/>
            </w:pPr>
            <w:r>
              <w:rPr>
                <w:rFonts w:hint="eastAsia"/>
                <w:b/>
                <w:bCs/>
              </w:rPr>
              <w:t>可计分</w:t>
            </w:r>
          </w:p>
        </w:tc>
        <w:tc>
          <w:tcPr>
            <w:tcW w:w="887" w:type="dxa"/>
            <w:tcBorders>
              <w:tl2br w:val="nil"/>
              <w:tr2bl w:val="nil"/>
            </w:tcBorders>
            <w:vAlign w:val="center"/>
          </w:tcPr>
          <w:p>
            <w:pPr>
              <w:overflowPunct w:val="0"/>
              <w:jc w:val="center"/>
            </w:pPr>
          </w:p>
        </w:tc>
        <w:tc>
          <w:tcPr>
            <w:tcW w:w="1281" w:type="dxa"/>
            <w:tcBorders>
              <w:tl2br w:val="nil"/>
              <w:tr2bl w:val="nil"/>
            </w:tcBorders>
            <w:vAlign w:val="center"/>
          </w:tcPr>
          <w:p>
            <w:pPr>
              <w:overflowPunct w:val="0"/>
              <w:jc w:val="center"/>
              <w:rPr>
                <w:rFonts w:hint="default" w:eastAsiaTheme="minorEastAsia"/>
                <w:lang w:val="en-US" w:eastAsia="zh-CN"/>
              </w:rPr>
            </w:pPr>
            <w:r>
              <w:rPr>
                <w:rFonts w:hint="eastAsia"/>
                <w:lang w:val="en-US" w:eastAsia="zh-CN"/>
              </w:rPr>
              <w:t>C3</w:t>
            </w:r>
          </w:p>
        </w:tc>
        <w:tc>
          <w:tcPr>
            <w:tcW w:w="1814" w:type="dxa"/>
            <w:tcBorders>
              <w:tl2br w:val="nil"/>
              <w:tr2bl w:val="nil"/>
            </w:tcBorders>
            <w:vAlign w:val="center"/>
          </w:tcPr>
          <w:p>
            <w:pPr>
              <w:overflowPunct w:val="0"/>
              <w:jc w:val="center"/>
            </w:pPr>
            <w:r>
              <w:rPr>
                <w:rFonts w:hint="eastAsia" w:ascii="仿宋" w:hAnsi="仿宋" w:eastAsia="仿宋" w:cs="仿宋"/>
                <w:sz w:val="24"/>
                <w:szCs w:val="24"/>
                <w:lang w:val="en-US" w:eastAsia="zh-CN"/>
              </w:rPr>
              <w:t>论文《Family Environment Impact on school readiness of children in china-based on the survey of wuchuan Autonomous county,Guizhou.》</w:t>
            </w:r>
          </w:p>
        </w:tc>
        <w:tc>
          <w:tcPr>
            <w:tcW w:w="1200" w:type="dxa"/>
            <w:tcBorders>
              <w:tl2br w:val="nil"/>
              <w:tr2bl w:val="nil"/>
            </w:tcBorders>
            <w:vAlign w:val="center"/>
          </w:tcPr>
          <w:p>
            <w:pPr>
              <w:overflowPunct w:val="0"/>
              <w:jc w:val="center"/>
            </w:pPr>
            <w:r>
              <w:rPr>
                <w:rFonts w:hint="eastAsia" w:ascii="仿宋" w:hAnsi="仿宋" w:eastAsia="仿宋" w:cs="仿宋"/>
                <w:b/>
                <w:bCs/>
                <w:sz w:val="24"/>
                <w:szCs w:val="24"/>
                <w:lang w:val="en-US" w:eastAsia="zh-CN"/>
              </w:rPr>
              <w:t>获论文类三等奖，</w:t>
            </w:r>
          </w:p>
        </w:tc>
        <w:tc>
          <w:tcPr>
            <w:tcW w:w="736" w:type="dxa"/>
            <w:tcBorders>
              <w:tl2br w:val="nil"/>
              <w:tr2bl w:val="nil"/>
            </w:tcBorders>
            <w:vAlign w:val="center"/>
          </w:tcPr>
          <w:p>
            <w:pPr>
              <w:overflowPunct w:val="0"/>
              <w:jc w:val="center"/>
              <w:rPr>
                <w:rFonts w:hint="default"/>
                <w:lang w:val="en-US"/>
              </w:rPr>
            </w:pPr>
            <w:r>
              <w:rPr>
                <w:rFonts w:hint="eastAsia" w:ascii="仿宋" w:hAnsi="仿宋" w:eastAsia="仿宋" w:cs="仿宋"/>
                <w:b/>
                <w:bCs/>
                <w:sz w:val="24"/>
                <w:szCs w:val="24"/>
                <w:lang w:val="en-US" w:eastAsia="zh-CN"/>
              </w:rPr>
              <w:t>海南省第十次社科成果奖</w:t>
            </w:r>
          </w:p>
        </w:tc>
        <w:tc>
          <w:tcPr>
            <w:tcW w:w="1105" w:type="dxa"/>
            <w:tcBorders>
              <w:tl2br w:val="nil"/>
              <w:tr2bl w:val="nil"/>
            </w:tcBorders>
            <w:vAlign w:val="center"/>
          </w:tcPr>
          <w:p>
            <w:pPr>
              <w:overflowPunct w:val="0"/>
              <w:jc w:val="center"/>
            </w:pPr>
            <w:r>
              <w:rPr>
                <w:rFonts w:hint="eastAsia" w:ascii="仿宋" w:hAnsi="仿宋" w:eastAsia="仿宋" w:cs="仿宋"/>
                <w:sz w:val="24"/>
                <w:szCs w:val="24"/>
                <w:lang w:val="en-US" w:eastAsia="zh-CN"/>
              </w:rPr>
              <w:t>2018年</w:t>
            </w:r>
          </w:p>
        </w:tc>
        <w:tc>
          <w:tcPr>
            <w:tcW w:w="1104" w:type="dxa"/>
            <w:tcBorders>
              <w:tl2br w:val="nil"/>
              <w:tr2bl w:val="nil"/>
            </w:tcBorders>
            <w:vAlign w:val="center"/>
          </w:tcPr>
          <w:p>
            <w:pPr>
              <w:overflowPunct w:val="0"/>
              <w:jc w:val="center"/>
              <w:rPr>
                <w:rFonts w:hint="default" w:eastAsiaTheme="minorEastAsia"/>
                <w:lang w:val="en-US" w:eastAsia="zh-CN"/>
              </w:rPr>
            </w:pPr>
            <w:r>
              <w:rPr>
                <w:rFonts w:hint="eastAsia"/>
                <w:lang w:val="en-US" w:eastAsia="zh-CN"/>
              </w:rPr>
              <w:t>第一完成人</w:t>
            </w:r>
          </w:p>
        </w:tc>
        <w:tc>
          <w:tcPr>
            <w:tcW w:w="750" w:type="dxa"/>
            <w:tcBorders>
              <w:tl2br w:val="nil"/>
              <w:tr2bl w:val="nil"/>
            </w:tcBorders>
            <w:vAlign w:val="center"/>
          </w:tcPr>
          <w:p>
            <w:pPr>
              <w:overflowPunct w:val="0"/>
              <w:jc w:val="center"/>
            </w:pPr>
          </w:p>
        </w:tc>
        <w:tc>
          <w:tcPr>
            <w:tcW w:w="648" w:type="dxa"/>
            <w:tcBorders>
              <w:tl2br w:val="nil"/>
              <w:tr2bl w:val="nil"/>
            </w:tcBorders>
            <w:vAlign w:val="center"/>
          </w:tcPr>
          <w:p>
            <w:pPr>
              <w:overflowPunct w:val="0"/>
              <w:jc w:val="center"/>
              <w:rPr>
                <w:rFonts w:hint="default" w:eastAsiaTheme="minorEastAsia"/>
                <w:lang w:val="en-US" w:eastAsia="zh-CN"/>
              </w:rPr>
            </w:pPr>
            <w:r>
              <w:rPr>
                <w:rFonts w:hint="eastAsia"/>
                <w:lang w:val="en-US" w:eastAsia="zh-CN"/>
              </w:rPr>
              <w:t>400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tl2br w:val="nil"/>
              <w:tr2bl w:val="nil"/>
            </w:tcBorders>
            <w:vAlign w:val="center"/>
          </w:tcPr>
          <w:p>
            <w:pPr>
              <w:overflowPunct w:val="0"/>
              <w:jc w:val="center"/>
            </w:pPr>
          </w:p>
        </w:tc>
        <w:tc>
          <w:tcPr>
            <w:tcW w:w="887" w:type="dxa"/>
            <w:tcBorders>
              <w:bottom w:val="single" w:color="000000" w:sz="12" w:space="0"/>
              <w:tl2br w:val="nil"/>
              <w:tr2bl w:val="nil"/>
            </w:tcBorders>
            <w:vAlign w:val="center"/>
          </w:tcPr>
          <w:p>
            <w:pPr>
              <w:overflowPunct w:val="0"/>
              <w:jc w:val="center"/>
            </w:pPr>
          </w:p>
        </w:tc>
        <w:tc>
          <w:tcPr>
            <w:tcW w:w="1281" w:type="dxa"/>
            <w:tcBorders>
              <w:bottom w:val="single" w:color="000000" w:sz="12" w:space="0"/>
              <w:tl2br w:val="nil"/>
              <w:tr2bl w:val="nil"/>
            </w:tcBorders>
            <w:vAlign w:val="center"/>
          </w:tcPr>
          <w:p>
            <w:pPr>
              <w:overflowPunct w:val="0"/>
              <w:jc w:val="center"/>
              <w:rPr>
                <w:rFonts w:hint="default" w:eastAsiaTheme="minorEastAsia"/>
                <w:lang w:val="en-US" w:eastAsia="zh-CN"/>
              </w:rPr>
            </w:pPr>
            <w:r>
              <w:rPr>
                <w:rFonts w:hint="eastAsia"/>
                <w:lang w:val="en-US" w:eastAsia="zh-CN"/>
              </w:rPr>
              <w:t>C3</w:t>
            </w:r>
          </w:p>
        </w:tc>
        <w:tc>
          <w:tcPr>
            <w:tcW w:w="1814" w:type="dxa"/>
            <w:tcBorders>
              <w:bottom w:val="single" w:color="000000" w:sz="12" w:space="0"/>
              <w:tl2br w:val="nil"/>
              <w:tr2bl w:val="nil"/>
            </w:tcBorders>
            <w:vAlign w:val="center"/>
          </w:tcPr>
          <w:p>
            <w:pPr>
              <w:overflowPunct w:val="0"/>
              <w:jc w:val="center"/>
            </w:pPr>
            <w:r>
              <w:rPr>
                <w:rFonts w:hint="eastAsia" w:ascii="仿宋" w:hAnsi="仿宋" w:eastAsia="仿宋" w:cs="仿宋"/>
                <w:sz w:val="24"/>
                <w:szCs w:val="24"/>
                <w:lang w:val="en-US" w:eastAsia="zh-CN"/>
              </w:rPr>
              <w:t>2020年专著《教育移民政策与海南民族地区实践》</w:t>
            </w:r>
          </w:p>
        </w:tc>
        <w:tc>
          <w:tcPr>
            <w:tcW w:w="1200" w:type="dxa"/>
            <w:tcBorders>
              <w:bottom w:val="single" w:color="000000" w:sz="12" w:space="0"/>
              <w:tl2br w:val="nil"/>
              <w:tr2bl w:val="nil"/>
            </w:tcBorders>
            <w:vAlign w:val="center"/>
          </w:tcPr>
          <w:p>
            <w:pPr>
              <w:overflowPunct w:val="0"/>
              <w:jc w:val="center"/>
            </w:pPr>
            <w:r>
              <w:rPr>
                <w:rFonts w:hint="eastAsia" w:ascii="仿宋" w:hAnsi="仿宋" w:eastAsia="仿宋" w:cs="仿宋"/>
                <w:b/>
                <w:bCs/>
                <w:sz w:val="24"/>
                <w:szCs w:val="24"/>
                <w:lang w:val="en-US" w:eastAsia="zh-CN"/>
              </w:rPr>
              <w:t>获专著类三等奖</w:t>
            </w:r>
            <w:r>
              <w:rPr>
                <w:rFonts w:hint="eastAsia" w:ascii="仿宋" w:hAnsi="仿宋" w:eastAsia="仿宋" w:cs="仿宋"/>
                <w:sz w:val="24"/>
                <w:szCs w:val="24"/>
                <w:lang w:val="en-US" w:eastAsia="zh-CN"/>
              </w:rPr>
              <w:t>，</w:t>
            </w:r>
          </w:p>
        </w:tc>
        <w:tc>
          <w:tcPr>
            <w:tcW w:w="736" w:type="dxa"/>
            <w:tcBorders>
              <w:bottom w:val="single" w:color="000000" w:sz="12" w:space="0"/>
              <w:tl2br w:val="nil"/>
              <w:tr2bl w:val="nil"/>
            </w:tcBorders>
            <w:vAlign w:val="center"/>
          </w:tcPr>
          <w:p>
            <w:pPr>
              <w:overflowPunct w:val="0"/>
              <w:jc w:val="center"/>
              <w:rPr>
                <w:rFonts w:hint="default"/>
                <w:lang w:val="en-US"/>
              </w:rPr>
            </w:pPr>
            <w:r>
              <w:rPr>
                <w:rFonts w:hint="eastAsia" w:ascii="仿宋" w:hAnsi="仿宋" w:eastAsia="仿宋" w:cs="仿宋"/>
                <w:b/>
                <w:bCs/>
                <w:sz w:val="24"/>
                <w:szCs w:val="24"/>
                <w:lang w:val="en-US" w:eastAsia="zh-CN"/>
              </w:rPr>
              <w:t>海南省第十一次社科成果奖</w:t>
            </w:r>
          </w:p>
        </w:tc>
        <w:tc>
          <w:tcPr>
            <w:tcW w:w="1105" w:type="dxa"/>
            <w:tcBorders>
              <w:bottom w:val="single" w:color="000000" w:sz="12" w:space="0"/>
              <w:tl2br w:val="nil"/>
              <w:tr2bl w:val="nil"/>
            </w:tcBorders>
            <w:vAlign w:val="center"/>
          </w:tcPr>
          <w:p>
            <w:pPr>
              <w:overflowPunct w:val="0"/>
              <w:jc w:val="center"/>
              <w:rPr>
                <w:rFonts w:hint="default" w:eastAsiaTheme="minorEastAsia"/>
                <w:lang w:val="en-US" w:eastAsia="zh-CN"/>
              </w:rPr>
            </w:pPr>
            <w:r>
              <w:rPr>
                <w:rFonts w:hint="eastAsia"/>
                <w:lang w:val="en-US" w:eastAsia="zh-CN"/>
              </w:rPr>
              <w:t>2020年</w:t>
            </w:r>
          </w:p>
        </w:tc>
        <w:tc>
          <w:tcPr>
            <w:tcW w:w="1104" w:type="dxa"/>
            <w:tcBorders>
              <w:bottom w:val="single" w:color="000000" w:sz="12" w:space="0"/>
              <w:tl2br w:val="nil"/>
              <w:tr2bl w:val="nil"/>
            </w:tcBorders>
            <w:vAlign w:val="center"/>
          </w:tcPr>
          <w:p>
            <w:pPr>
              <w:overflowPunct w:val="0"/>
              <w:jc w:val="center"/>
            </w:pPr>
            <w:r>
              <w:rPr>
                <w:rFonts w:hint="eastAsia"/>
                <w:lang w:val="en-US" w:eastAsia="zh-CN"/>
              </w:rPr>
              <w:t>第一完成人</w:t>
            </w:r>
          </w:p>
        </w:tc>
        <w:tc>
          <w:tcPr>
            <w:tcW w:w="750" w:type="dxa"/>
            <w:tcBorders>
              <w:bottom w:val="single" w:color="000000" w:sz="12" w:space="0"/>
              <w:tl2br w:val="nil"/>
              <w:tr2bl w:val="nil"/>
            </w:tcBorders>
            <w:vAlign w:val="center"/>
          </w:tcPr>
          <w:p>
            <w:pPr>
              <w:overflowPunct w:val="0"/>
              <w:jc w:val="center"/>
            </w:pPr>
          </w:p>
        </w:tc>
        <w:tc>
          <w:tcPr>
            <w:tcW w:w="648" w:type="dxa"/>
            <w:tcBorders>
              <w:bottom w:val="single" w:color="000000" w:sz="12" w:space="0"/>
              <w:tl2br w:val="nil"/>
              <w:tr2bl w:val="nil"/>
            </w:tcBorders>
            <w:vAlign w:val="center"/>
          </w:tcPr>
          <w:p>
            <w:pPr>
              <w:overflowPunct w:val="0"/>
              <w:jc w:val="center"/>
              <w:rPr>
                <w:rFonts w:hint="default" w:eastAsiaTheme="minorEastAsia"/>
                <w:lang w:val="en-US" w:eastAsia="zh-CN"/>
              </w:rPr>
            </w:pPr>
            <w:r>
              <w:rPr>
                <w:rFonts w:hint="eastAsia"/>
                <w:lang w:val="en-US" w:eastAsia="zh-CN"/>
              </w:rPr>
              <w:t>400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tl2br w:val="nil"/>
              <w:tr2bl w:val="nil"/>
            </w:tcBorders>
            <w:vAlign w:val="center"/>
          </w:tcPr>
          <w:p>
            <w:pPr>
              <w:overflowPunct w:val="0"/>
              <w:jc w:val="center"/>
            </w:pPr>
          </w:p>
        </w:tc>
        <w:tc>
          <w:tcPr>
            <w:tcW w:w="887" w:type="dxa"/>
            <w:tcBorders>
              <w:bottom w:val="single" w:color="000000" w:sz="12" w:space="0"/>
              <w:tl2br w:val="nil"/>
              <w:tr2bl w:val="nil"/>
            </w:tcBorders>
            <w:vAlign w:val="center"/>
          </w:tcPr>
          <w:p>
            <w:pPr>
              <w:overflowPunct w:val="0"/>
              <w:jc w:val="center"/>
            </w:pPr>
          </w:p>
        </w:tc>
        <w:tc>
          <w:tcPr>
            <w:tcW w:w="1281" w:type="dxa"/>
            <w:tcBorders>
              <w:bottom w:val="single" w:color="000000" w:sz="12" w:space="0"/>
              <w:tl2br w:val="nil"/>
              <w:tr2bl w:val="nil"/>
            </w:tcBorders>
            <w:vAlign w:val="center"/>
          </w:tcPr>
          <w:p>
            <w:pPr>
              <w:overflowPunct w:val="0"/>
              <w:jc w:val="center"/>
              <w:rPr>
                <w:rFonts w:hint="eastAsia"/>
                <w:lang w:val="en-US" w:eastAsia="zh-CN"/>
              </w:rPr>
            </w:pPr>
            <w:r>
              <w:rPr>
                <w:rFonts w:hint="eastAsia"/>
                <w:lang w:val="en-US" w:eastAsia="zh-CN"/>
              </w:rPr>
              <w:t>C3</w:t>
            </w:r>
          </w:p>
        </w:tc>
        <w:tc>
          <w:tcPr>
            <w:tcW w:w="1814" w:type="dxa"/>
            <w:tcBorders>
              <w:bottom w:val="single" w:color="000000" w:sz="12" w:space="0"/>
              <w:tl2br w:val="nil"/>
              <w:tr2bl w:val="nil"/>
            </w:tcBorders>
            <w:vAlign w:val="center"/>
          </w:tcPr>
          <w:p>
            <w:pPr>
              <w:overflowPunct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2021年研究报告《坚持制度创新与风险防控——稳步推进海南自贸港建设》</w:t>
            </w:r>
          </w:p>
        </w:tc>
        <w:tc>
          <w:tcPr>
            <w:tcW w:w="1200" w:type="dxa"/>
            <w:tcBorders>
              <w:bottom w:val="single" w:color="000000" w:sz="12" w:space="0"/>
              <w:tl2br w:val="nil"/>
              <w:tr2bl w:val="nil"/>
            </w:tcBorders>
            <w:vAlign w:val="center"/>
          </w:tcPr>
          <w:p>
            <w:pPr>
              <w:overflowPunct w:val="0"/>
              <w:jc w:val="center"/>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获</w:t>
            </w:r>
            <w:r>
              <w:rPr>
                <w:rFonts w:hint="eastAsia" w:ascii="仿宋" w:hAnsi="仿宋" w:eastAsia="仿宋" w:cs="仿宋"/>
                <w:b/>
                <w:bCs/>
                <w:sz w:val="24"/>
                <w:szCs w:val="24"/>
                <w:lang w:val="en-US" w:eastAsia="zh-CN"/>
              </w:rPr>
              <w:t>三等奖</w:t>
            </w:r>
          </w:p>
        </w:tc>
        <w:tc>
          <w:tcPr>
            <w:tcW w:w="736" w:type="dxa"/>
            <w:tcBorders>
              <w:bottom w:val="single" w:color="000000" w:sz="12" w:space="0"/>
              <w:tl2br w:val="nil"/>
              <w:tr2bl w:val="nil"/>
            </w:tcBorders>
            <w:vAlign w:val="center"/>
          </w:tcPr>
          <w:p>
            <w:pPr>
              <w:overflowPunct w:val="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海南省社科联自贸港优秀社科成果奖</w:t>
            </w:r>
          </w:p>
        </w:tc>
        <w:tc>
          <w:tcPr>
            <w:tcW w:w="1105" w:type="dxa"/>
            <w:tcBorders>
              <w:bottom w:val="single" w:color="000000" w:sz="12" w:space="0"/>
              <w:tl2br w:val="nil"/>
              <w:tr2bl w:val="nil"/>
            </w:tcBorders>
            <w:vAlign w:val="center"/>
          </w:tcPr>
          <w:p>
            <w:pPr>
              <w:overflowPunct w:val="0"/>
              <w:jc w:val="center"/>
              <w:rPr>
                <w:rFonts w:hint="default"/>
                <w:lang w:val="en-US" w:eastAsia="zh-CN"/>
              </w:rPr>
            </w:pPr>
            <w:r>
              <w:rPr>
                <w:rFonts w:hint="eastAsia"/>
                <w:lang w:val="en-US" w:eastAsia="zh-CN"/>
              </w:rPr>
              <w:t>2021年</w:t>
            </w:r>
          </w:p>
        </w:tc>
        <w:tc>
          <w:tcPr>
            <w:tcW w:w="1104" w:type="dxa"/>
            <w:tcBorders>
              <w:bottom w:val="single" w:color="000000" w:sz="12" w:space="0"/>
              <w:tl2br w:val="nil"/>
              <w:tr2bl w:val="nil"/>
            </w:tcBorders>
            <w:vAlign w:val="center"/>
          </w:tcPr>
          <w:p>
            <w:pPr>
              <w:overflowPunct w:val="0"/>
              <w:jc w:val="center"/>
              <w:rPr>
                <w:rFonts w:hint="eastAsia"/>
                <w:lang w:val="en-US" w:eastAsia="zh-CN"/>
              </w:rPr>
            </w:pPr>
            <w:r>
              <w:rPr>
                <w:rFonts w:hint="eastAsia"/>
                <w:lang w:val="en-US" w:eastAsia="zh-CN"/>
              </w:rPr>
              <w:t>第一完成人</w:t>
            </w:r>
          </w:p>
        </w:tc>
        <w:tc>
          <w:tcPr>
            <w:tcW w:w="750" w:type="dxa"/>
            <w:tcBorders>
              <w:bottom w:val="single" w:color="000000" w:sz="12" w:space="0"/>
              <w:tl2br w:val="nil"/>
              <w:tr2bl w:val="nil"/>
            </w:tcBorders>
            <w:vAlign w:val="center"/>
          </w:tcPr>
          <w:p>
            <w:pPr>
              <w:overflowPunct w:val="0"/>
              <w:jc w:val="center"/>
            </w:pPr>
          </w:p>
        </w:tc>
        <w:tc>
          <w:tcPr>
            <w:tcW w:w="648" w:type="dxa"/>
            <w:tcBorders>
              <w:bottom w:val="single" w:color="000000" w:sz="12" w:space="0"/>
              <w:tl2br w:val="nil"/>
              <w:tr2bl w:val="nil"/>
            </w:tcBorders>
            <w:vAlign w:val="center"/>
          </w:tcPr>
          <w:p>
            <w:pPr>
              <w:overflowPunct w:val="0"/>
              <w:jc w:val="center"/>
              <w:rPr>
                <w:rFonts w:hint="default"/>
                <w:lang w:val="en-US" w:eastAsia="zh-CN"/>
              </w:rPr>
            </w:pPr>
            <w:r>
              <w:rPr>
                <w:rFonts w:hint="eastAsia"/>
                <w:lang w:val="en-US" w:eastAsia="zh-CN"/>
              </w:rPr>
              <w:t>400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04" w:hRule="atLeast"/>
        </w:trPr>
        <w:tc>
          <w:tcPr>
            <w:tcW w:w="508" w:type="dxa"/>
            <w:vMerge w:val="restart"/>
            <w:tcBorders>
              <w:top w:val="single" w:color="000000" w:sz="12" w:space="0"/>
            </w:tcBorders>
            <w:vAlign w:val="center"/>
          </w:tcPr>
          <w:p>
            <w:pPr>
              <w:widowControl/>
              <w:overflowPunct w:val="0"/>
              <w:jc w:val="center"/>
            </w:pPr>
            <w:r>
              <w:rPr>
                <w:rFonts w:hint="eastAsia"/>
                <w:b/>
                <w:bCs/>
              </w:rPr>
              <w:t>不可计分</w:t>
            </w:r>
          </w:p>
        </w:tc>
        <w:tc>
          <w:tcPr>
            <w:tcW w:w="887" w:type="dxa"/>
            <w:tcBorders>
              <w:top w:val="single" w:color="000000" w:sz="12" w:space="0"/>
            </w:tcBorders>
          </w:tcPr>
          <w:p>
            <w:pPr>
              <w:overflowPunct w:val="0"/>
              <w:jc w:val="center"/>
            </w:pPr>
          </w:p>
        </w:tc>
        <w:tc>
          <w:tcPr>
            <w:tcW w:w="1281" w:type="dxa"/>
            <w:tcBorders>
              <w:top w:val="single" w:color="000000" w:sz="12" w:space="0"/>
            </w:tcBorders>
          </w:tcPr>
          <w:p>
            <w:pPr>
              <w:overflowPunct w:val="0"/>
              <w:jc w:val="center"/>
              <w:rPr>
                <w:rFonts w:hint="default" w:eastAsiaTheme="minorEastAsia"/>
                <w:lang w:val="en-US" w:eastAsia="zh-CN"/>
              </w:rPr>
            </w:pPr>
            <w:r>
              <w:rPr>
                <w:rFonts w:hint="eastAsia"/>
                <w:lang w:val="en-US" w:eastAsia="zh-CN"/>
              </w:rPr>
              <w:t>C3</w:t>
            </w:r>
          </w:p>
        </w:tc>
        <w:tc>
          <w:tcPr>
            <w:tcW w:w="1814" w:type="dxa"/>
            <w:tcBorders>
              <w:top w:val="single" w:color="000000" w:sz="12" w:space="0"/>
            </w:tcBorders>
            <w:vAlign w:val="center"/>
          </w:tcPr>
          <w:p>
            <w:pPr>
              <w:overflowPunct w:val="0"/>
              <w:jc w:val="both"/>
              <w:rPr>
                <w:rFonts w:asciiTheme="minorHAnsi" w:hAnsiTheme="minorHAnsi" w:eastAsiaTheme="minorEastAsia" w:cstheme="minorBidi"/>
                <w:kern w:val="2"/>
                <w:sz w:val="21"/>
                <w:szCs w:val="22"/>
                <w:lang w:val="en-US" w:eastAsia="zh-CN" w:bidi="ar-SA"/>
              </w:rPr>
            </w:pPr>
            <w:r>
              <w:rPr>
                <w:rFonts w:hint="eastAsia" w:ascii="仿宋" w:hAnsi="仿宋" w:eastAsia="仿宋" w:cs="仿宋"/>
                <w:sz w:val="24"/>
                <w:szCs w:val="24"/>
                <w:lang w:val="en-US" w:eastAsia="zh-CN"/>
              </w:rPr>
              <w:t>论文《权威代植于传统撕裂：乡村教育政策场域中的结构困境》获</w:t>
            </w:r>
          </w:p>
        </w:tc>
        <w:tc>
          <w:tcPr>
            <w:tcW w:w="1200" w:type="dxa"/>
            <w:tcBorders>
              <w:top w:val="single" w:color="000000" w:sz="12" w:space="0"/>
            </w:tcBorders>
          </w:tcPr>
          <w:p>
            <w:pPr>
              <w:overflowPunct w:val="0"/>
              <w:jc w:val="center"/>
            </w:pPr>
            <w:r>
              <w:rPr>
                <w:rFonts w:hint="eastAsia" w:ascii="仿宋" w:hAnsi="仿宋" w:eastAsia="仿宋" w:cs="仿宋"/>
                <w:b w:val="0"/>
                <w:bCs w:val="0"/>
                <w:sz w:val="24"/>
                <w:szCs w:val="24"/>
                <w:lang w:val="en-US" w:eastAsia="zh-CN"/>
              </w:rPr>
              <w:t>上海市社科联论文三等奖</w:t>
            </w:r>
          </w:p>
        </w:tc>
        <w:tc>
          <w:tcPr>
            <w:tcW w:w="736" w:type="dxa"/>
            <w:tcBorders>
              <w:top w:val="single" w:color="000000" w:sz="12" w:space="0"/>
            </w:tcBorders>
          </w:tcPr>
          <w:p>
            <w:pPr>
              <w:overflowPunct w:val="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上海市社科联组织全国青年理论创新奖</w:t>
            </w:r>
          </w:p>
        </w:tc>
        <w:tc>
          <w:tcPr>
            <w:tcW w:w="1105" w:type="dxa"/>
            <w:tcBorders>
              <w:top w:val="single" w:color="000000" w:sz="12" w:space="0"/>
            </w:tcBorders>
          </w:tcPr>
          <w:p>
            <w:pPr>
              <w:overflowPunct w:val="0"/>
              <w:jc w:val="center"/>
            </w:pPr>
            <w:r>
              <w:rPr>
                <w:rFonts w:hint="eastAsia" w:ascii="仿宋" w:hAnsi="仿宋" w:eastAsia="仿宋" w:cs="仿宋"/>
                <w:sz w:val="24"/>
                <w:szCs w:val="24"/>
                <w:lang w:val="en-US" w:eastAsia="zh-CN"/>
              </w:rPr>
              <w:t>2019年</w:t>
            </w:r>
          </w:p>
        </w:tc>
        <w:tc>
          <w:tcPr>
            <w:tcW w:w="1104" w:type="dxa"/>
            <w:tcBorders>
              <w:top w:val="single" w:color="000000" w:sz="12" w:space="0"/>
            </w:tcBorders>
          </w:tcPr>
          <w:p>
            <w:pPr>
              <w:overflowPunct w:val="0"/>
              <w:jc w:val="center"/>
            </w:pPr>
            <w:r>
              <w:rPr>
                <w:rFonts w:hint="eastAsia"/>
                <w:lang w:val="en-US" w:eastAsia="zh-CN"/>
              </w:rPr>
              <w:t>第一完成人</w:t>
            </w:r>
          </w:p>
        </w:tc>
        <w:tc>
          <w:tcPr>
            <w:tcW w:w="750" w:type="dxa"/>
            <w:tcBorders>
              <w:top w:val="single" w:color="000000" w:sz="12" w:space="0"/>
            </w:tcBorders>
          </w:tcPr>
          <w:p>
            <w:pPr>
              <w:overflowPunct w:val="0"/>
              <w:jc w:val="center"/>
            </w:pPr>
          </w:p>
        </w:tc>
        <w:tc>
          <w:tcPr>
            <w:tcW w:w="648" w:type="dxa"/>
            <w:tcBorders>
              <w:top w:val="single" w:color="000000" w:sz="12" w:space="0"/>
            </w:tcBorders>
          </w:tcPr>
          <w:p>
            <w:pPr>
              <w:overflowPunct w:val="0"/>
              <w:snapToGrid w:val="0"/>
              <w:jc w:val="center"/>
            </w:pPr>
          </w:p>
          <w:p>
            <w:pPr>
              <w:overflowPunct w:val="0"/>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pPr>
              <w:widowControl/>
              <w:overflowPunct w:val="0"/>
              <w:rPr>
                <w:b/>
                <w:bCs/>
              </w:rPr>
            </w:pPr>
          </w:p>
        </w:tc>
        <w:tc>
          <w:tcPr>
            <w:tcW w:w="887" w:type="dxa"/>
            <w:tcBorders>
              <w:tl2br w:val="nil"/>
              <w:tr2bl w:val="nil"/>
            </w:tcBorders>
          </w:tcPr>
          <w:p>
            <w:pPr>
              <w:overflowPunct w:val="0"/>
              <w:jc w:val="center"/>
            </w:pPr>
          </w:p>
        </w:tc>
        <w:tc>
          <w:tcPr>
            <w:tcW w:w="1281" w:type="dxa"/>
            <w:tcBorders>
              <w:tl2br w:val="nil"/>
              <w:tr2bl w:val="nil"/>
            </w:tcBorders>
          </w:tcPr>
          <w:p>
            <w:pPr>
              <w:overflowPunct w:val="0"/>
              <w:jc w:val="center"/>
              <w:rPr>
                <w:rFonts w:hint="default" w:eastAsiaTheme="minorEastAsia"/>
                <w:lang w:val="en-US" w:eastAsia="zh-CN"/>
              </w:rPr>
            </w:pPr>
            <w:r>
              <w:rPr>
                <w:rFonts w:hint="eastAsia"/>
                <w:lang w:val="en-US" w:eastAsia="zh-CN"/>
              </w:rPr>
              <w:t>D2</w:t>
            </w:r>
          </w:p>
        </w:tc>
        <w:tc>
          <w:tcPr>
            <w:tcW w:w="1814" w:type="dxa"/>
            <w:tcBorders>
              <w:tl2br w:val="nil"/>
              <w:tr2bl w:val="nil"/>
            </w:tcBorders>
            <w:vAlign w:val="center"/>
          </w:tcPr>
          <w:p>
            <w:pPr>
              <w:overflowPunct w:val="0"/>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研究报告《自贸港背景下海南民族地区乡村振兴研究》</w:t>
            </w:r>
          </w:p>
        </w:tc>
        <w:tc>
          <w:tcPr>
            <w:tcW w:w="1200" w:type="dxa"/>
            <w:tcBorders>
              <w:tl2br w:val="nil"/>
              <w:tr2bl w:val="nil"/>
            </w:tcBorders>
          </w:tcPr>
          <w:p>
            <w:pPr>
              <w:overflowPunct w:val="0"/>
              <w:jc w:val="center"/>
            </w:pPr>
            <w:r>
              <w:rPr>
                <w:rFonts w:hint="eastAsia" w:ascii="仿宋" w:hAnsi="仿宋" w:eastAsia="仿宋" w:cs="仿宋"/>
                <w:sz w:val="24"/>
                <w:szCs w:val="24"/>
                <w:lang w:val="en-US" w:eastAsia="zh-CN"/>
              </w:rPr>
              <w:t>海口市社科成果二等奖</w:t>
            </w:r>
          </w:p>
        </w:tc>
        <w:tc>
          <w:tcPr>
            <w:tcW w:w="736" w:type="dxa"/>
            <w:tcBorders>
              <w:tl2br w:val="nil"/>
              <w:tr2bl w:val="nil"/>
            </w:tcBorders>
          </w:tcPr>
          <w:p>
            <w:pPr>
              <w:overflowPunct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海口市第七届社科成果奖</w:t>
            </w:r>
          </w:p>
          <w:p>
            <w:pPr>
              <w:overflowPunct w:val="0"/>
              <w:jc w:val="center"/>
              <w:rPr>
                <w:rFonts w:hint="eastAsia" w:ascii="仿宋" w:hAnsi="仿宋" w:eastAsia="仿宋" w:cs="仿宋"/>
                <w:sz w:val="24"/>
                <w:szCs w:val="24"/>
                <w:lang w:val="en-US" w:eastAsia="zh-CN"/>
              </w:rPr>
            </w:pPr>
          </w:p>
        </w:tc>
        <w:tc>
          <w:tcPr>
            <w:tcW w:w="1105" w:type="dxa"/>
            <w:tcBorders>
              <w:tl2br w:val="nil"/>
              <w:tr2bl w:val="nil"/>
            </w:tcBorders>
          </w:tcPr>
          <w:p>
            <w:pPr>
              <w:overflowPunct w:val="0"/>
              <w:jc w:val="center"/>
            </w:pPr>
            <w:r>
              <w:rPr>
                <w:rFonts w:hint="eastAsia" w:ascii="仿宋" w:hAnsi="仿宋" w:eastAsia="仿宋" w:cs="仿宋"/>
                <w:sz w:val="24"/>
                <w:szCs w:val="24"/>
                <w:lang w:val="en-US" w:eastAsia="zh-CN"/>
              </w:rPr>
              <w:t>2021年</w:t>
            </w:r>
          </w:p>
        </w:tc>
        <w:tc>
          <w:tcPr>
            <w:tcW w:w="1104" w:type="dxa"/>
            <w:tcBorders>
              <w:tl2br w:val="nil"/>
              <w:tr2bl w:val="nil"/>
            </w:tcBorders>
          </w:tcPr>
          <w:p>
            <w:pPr>
              <w:overflowPunct w:val="0"/>
              <w:jc w:val="center"/>
            </w:pPr>
            <w:r>
              <w:rPr>
                <w:rFonts w:hint="eastAsia"/>
                <w:lang w:val="en-US" w:eastAsia="zh-CN"/>
              </w:rPr>
              <w:t>第一完成人</w:t>
            </w:r>
          </w:p>
        </w:tc>
        <w:tc>
          <w:tcPr>
            <w:tcW w:w="750" w:type="dxa"/>
            <w:tcBorders>
              <w:tl2br w:val="nil"/>
              <w:tr2bl w:val="nil"/>
            </w:tcBorders>
          </w:tcPr>
          <w:p>
            <w:pPr>
              <w:overflowPunct w:val="0"/>
              <w:jc w:val="center"/>
            </w:pPr>
          </w:p>
        </w:tc>
        <w:tc>
          <w:tcPr>
            <w:tcW w:w="648" w:type="dxa"/>
            <w:tcBorders>
              <w:tl2br w:val="nil"/>
              <w:tr2bl w:val="nil"/>
            </w:tcBorders>
          </w:tcPr>
          <w:p>
            <w:pPr>
              <w:overflowPunct w:val="0"/>
              <w:snapToGrid w:val="0"/>
              <w:jc w:val="center"/>
            </w:pPr>
          </w:p>
          <w:p>
            <w:pPr>
              <w:overflowPunct w:val="0"/>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pPr>
              <w:widowControl/>
              <w:overflowPunct w:val="0"/>
              <w:rPr>
                <w:b/>
                <w:bCs/>
              </w:rPr>
            </w:pPr>
          </w:p>
        </w:tc>
        <w:tc>
          <w:tcPr>
            <w:tcW w:w="887" w:type="dxa"/>
            <w:tcBorders>
              <w:tl2br w:val="nil"/>
              <w:tr2bl w:val="nil"/>
            </w:tcBorders>
          </w:tcPr>
          <w:p>
            <w:pPr>
              <w:overflowPunct w:val="0"/>
              <w:jc w:val="center"/>
            </w:pPr>
          </w:p>
        </w:tc>
        <w:tc>
          <w:tcPr>
            <w:tcW w:w="1281" w:type="dxa"/>
            <w:tcBorders>
              <w:tl2br w:val="nil"/>
              <w:tr2bl w:val="nil"/>
            </w:tcBorders>
          </w:tcPr>
          <w:p>
            <w:pPr>
              <w:overflowPunct w:val="0"/>
              <w:jc w:val="center"/>
              <w:rPr>
                <w:rFonts w:hint="eastAsia" w:eastAsiaTheme="minorEastAsia"/>
                <w:lang w:val="en-US" w:eastAsia="zh-CN"/>
              </w:rPr>
            </w:pPr>
            <w:r>
              <w:rPr>
                <w:rFonts w:hint="eastAsia"/>
                <w:lang w:val="en-US" w:eastAsia="zh-CN"/>
              </w:rPr>
              <w:t>C</w:t>
            </w:r>
          </w:p>
        </w:tc>
        <w:tc>
          <w:tcPr>
            <w:tcW w:w="1814" w:type="dxa"/>
            <w:tcBorders>
              <w:tl2br w:val="nil"/>
              <w:tr2bl w:val="nil"/>
            </w:tcBorders>
            <w:vAlign w:val="center"/>
          </w:tcPr>
          <w:p>
            <w:pPr>
              <w:overflowPunct w:val="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撰写的《加快建设具有世界影响力的中国特色自由贸易港——学习海南省第八次党代会精神宣讲报告》</w:t>
            </w:r>
          </w:p>
        </w:tc>
        <w:tc>
          <w:tcPr>
            <w:tcW w:w="1200" w:type="dxa"/>
            <w:tcBorders>
              <w:tl2br w:val="nil"/>
              <w:tr2bl w:val="nil"/>
            </w:tcBorders>
          </w:tcPr>
          <w:p>
            <w:pPr>
              <w:overflowPunct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获海南省委宣传部2022年度“海南省优秀理论宣讲报告”</w:t>
            </w:r>
          </w:p>
        </w:tc>
        <w:tc>
          <w:tcPr>
            <w:tcW w:w="736" w:type="dxa"/>
            <w:tcBorders>
              <w:tl2br w:val="nil"/>
              <w:tr2bl w:val="nil"/>
            </w:tcBorders>
          </w:tcPr>
          <w:p>
            <w:pPr>
              <w:overflowPunct w:val="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海南省委 宣传部</w:t>
            </w:r>
          </w:p>
        </w:tc>
        <w:tc>
          <w:tcPr>
            <w:tcW w:w="1105" w:type="dxa"/>
            <w:tcBorders>
              <w:tl2br w:val="nil"/>
              <w:tr2bl w:val="nil"/>
            </w:tcBorders>
          </w:tcPr>
          <w:p>
            <w:pPr>
              <w:overflowPunct w:val="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2022年</w:t>
            </w:r>
          </w:p>
        </w:tc>
        <w:tc>
          <w:tcPr>
            <w:tcW w:w="1104" w:type="dxa"/>
            <w:tcBorders>
              <w:tl2br w:val="nil"/>
              <w:tr2bl w:val="nil"/>
            </w:tcBorders>
          </w:tcPr>
          <w:p>
            <w:pPr>
              <w:overflowPunct w:val="0"/>
              <w:jc w:val="center"/>
              <w:rPr>
                <w:rFonts w:hint="default"/>
                <w:lang w:val="en-US" w:eastAsia="zh-CN"/>
              </w:rPr>
            </w:pPr>
            <w:r>
              <w:rPr>
                <w:rFonts w:hint="eastAsia"/>
                <w:lang w:val="en-US" w:eastAsia="zh-CN"/>
              </w:rPr>
              <w:t>第一完成人</w:t>
            </w:r>
          </w:p>
        </w:tc>
        <w:tc>
          <w:tcPr>
            <w:tcW w:w="750" w:type="dxa"/>
            <w:tcBorders>
              <w:tl2br w:val="nil"/>
              <w:tr2bl w:val="nil"/>
            </w:tcBorders>
          </w:tcPr>
          <w:p>
            <w:pPr>
              <w:overflowPunct w:val="0"/>
              <w:jc w:val="center"/>
            </w:pPr>
          </w:p>
        </w:tc>
        <w:tc>
          <w:tcPr>
            <w:tcW w:w="648" w:type="dxa"/>
            <w:tcBorders>
              <w:tl2br w:val="nil"/>
              <w:tr2bl w:val="nil"/>
            </w:tcBorders>
          </w:tcPr>
          <w:p>
            <w:pPr>
              <w:overflowPunct w:val="0"/>
              <w:jc w:val="center"/>
            </w:pPr>
          </w:p>
        </w:tc>
      </w:tr>
    </w:tbl>
    <w:p>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tbl>
      <w:tblPr>
        <w:tblStyle w:val="8"/>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pPr>
              <w:widowControl/>
              <w:jc w:val="center"/>
              <w:rPr>
                <w:b/>
                <w:bCs/>
              </w:rPr>
            </w:pPr>
            <w:r>
              <w:rPr>
                <w:rFonts w:hint="eastAsia"/>
                <w:b/>
                <w:bCs/>
              </w:rPr>
              <w:t>五、应用成果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pPr>
              <w:jc w:val="center"/>
              <w:rPr>
                <w:rFonts w:eastAsia="宋体"/>
              </w:rPr>
            </w:pPr>
            <w:r>
              <w:rPr>
                <w:rFonts w:hint="eastAsia" w:eastAsia="宋体"/>
                <w:b/>
                <w:bCs/>
              </w:rPr>
              <w:t>类别</w:t>
            </w:r>
          </w:p>
        </w:tc>
        <w:tc>
          <w:tcPr>
            <w:tcW w:w="880" w:type="dxa"/>
            <w:tcBorders>
              <w:tl2br w:val="nil"/>
              <w:tr2bl w:val="nil"/>
            </w:tcBorders>
            <w:vAlign w:val="center"/>
          </w:tcPr>
          <w:p>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pPr>
              <w:widowControl/>
              <w:jc w:val="center"/>
              <w:rPr>
                <w:b/>
                <w:bCs/>
              </w:rPr>
            </w:pPr>
            <w:r>
              <w:rPr>
                <w:rFonts w:hint="eastAsia"/>
                <w:b/>
                <w:bCs/>
              </w:rPr>
              <w:t>采纳部门</w:t>
            </w:r>
          </w:p>
          <w:p>
            <w:pPr>
              <w:widowControl/>
              <w:jc w:val="center"/>
              <w:rPr>
                <w:rFonts w:eastAsia="宋体"/>
                <w:b/>
                <w:bCs/>
              </w:rPr>
            </w:pPr>
            <w:r>
              <w:rPr>
                <w:rFonts w:hint="eastAsia"/>
                <w:b/>
                <w:bCs/>
              </w:rPr>
              <w:t>（或领导批示）</w:t>
            </w:r>
          </w:p>
        </w:tc>
        <w:tc>
          <w:tcPr>
            <w:tcW w:w="1595" w:type="dxa"/>
            <w:tcBorders>
              <w:tl2br w:val="nil"/>
              <w:tr2bl w:val="nil"/>
            </w:tcBorders>
            <w:vAlign w:val="center"/>
          </w:tcPr>
          <w:p>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auto" w:sz="4" w:space="0"/>
              <w:tl2br w:val="nil"/>
              <w:tr2bl w:val="nil"/>
            </w:tcBorders>
          </w:tcPr>
          <w:p>
            <w:pPr>
              <w:jc w:val="center"/>
              <w:rPr>
                <w:b/>
                <w:bCs/>
              </w:rPr>
            </w:pPr>
            <w:r>
              <w:rPr>
                <w:rFonts w:hint="eastAsia"/>
                <w:b/>
                <w:bCs/>
              </w:rPr>
              <w:t>可计分</w:t>
            </w:r>
          </w:p>
        </w:tc>
        <w:tc>
          <w:tcPr>
            <w:tcW w:w="880" w:type="dxa"/>
            <w:tcBorders>
              <w:bottom w:val="single" w:color="auto" w:sz="4" w:space="0"/>
              <w:tl2br w:val="nil"/>
              <w:tr2bl w:val="nil"/>
            </w:tcBorders>
          </w:tcPr>
          <w:p>
            <w:pPr>
              <w:jc w:val="center"/>
              <w:rPr>
                <w:rFonts w:hint="eastAsia" w:eastAsiaTheme="minorEastAsia"/>
                <w:lang w:val="en-US" w:eastAsia="zh-CN"/>
              </w:rPr>
            </w:pPr>
            <w:r>
              <w:rPr>
                <w:rFonts w:hint="eastAsia"/>
                <w:lang w:val="en-US" w:eastAsia="zh-CN"/>
              </w:rPr>
              <w:t>1</w:t>
            </w:r>
          </w:p>
        </w:tc>
        <w:tc>
          <w:tcPr>
            <w:tcW w:w="1370" w:type="dxa"/>
            <w:tcBorders>
              <w:bottom w:val="single" w:color="auto" w:sz="4" w:space="0"/>
              <w:tl2br w:val="nil"/>
              <w:tr2bl w:val="nil"/>
            </w:tcBorders>
          </w:tcPr>
          <w:p>
            <w:pPr>
              <w:widowControl/>
              <w:jc w:val="center"/>
              <w:rPr>
                <w:rFonts w:hint="eastAsia" w:eastAsiaTheme="minorEastAsia"/>
                <w:lang w:val="en-US" w:eastAsia="zh-CN"/>
              </w:rPr>
            </w:pPr>
            <w:r>
              <w:rPr>
                <w:rFonts w:hint="eastAsia"/>
                <w:lang w:val="en-US" w:eastAsia="zh-CN"/>
              </w:rPr>
              <w:t>B</w:t>
            </w:r>
          </w:p>
        </w:tc>
        <w:tc>
          <w:tcPr>
            <w:tcW w:w="2242" w:type="dxa"/>
            <w:tcBorders>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pPr>
            <w:r>
              <w:rPr>
                <w:rFonts w:hint="eastAsia" w:ascii="仿宋" w:hAnsi="仿宋" w:eastAsia="仿宋" w:cs="仿宋"/>
                <w:sz w:val="24"/>
                <w:szCs w:val="24"/>
                <w:lang w:val="en-US" w:eastAsia="zh-CN"/>
              </w:rPr>
              <w:t>研究报告《关于积极推动海南自由贸易港乡村振兴发展的研究报告》</w:t>
            </w:r>
          </w:p>
        </w:tc>
        <w:tc>
          <w:tcPr>
            <w:tcW w:w="1964" w:type="dxa"/>
            <w:tcBorders>
              <w:bottom w:val="single" w:color="auto" w:sz="4" w:space="0"/>
              <w:tl2br w:val="nil"/>
              <w:tr2bl w:val="nil"/>
            </w:tcBorders>
          </w:tcPr>
          <w:p>
            <w:pPr>
              <w:widowControl/>
              <w:jc w:val="center"/>
            </w:pPr>
            <w:r>
              <w:rPr>
                <w:rFonts w:hint="eastAsia" w:ascii="仿宋" w:hAnsi="仿宋" w:eastAsia="仿宋" w:cs="仿宋"/>
                <w:sz w:val="24"/>
                <w:szCs w:val="24"/>
                <w:lang w:val="en-US" w:eastAsia="zh-CN"/>
              </w:rPr>
              <w:t>获</w:t>
            </w:r>
            <w:r>
              <w:rPr>
                <w:rFonts w:hint="eastAsia" w:ascii="仿宋" w:hAnsi="仿宋" w:eastAsia="仿宋" w:cs="仿宋"/>
                <w:b/>
                <w:bCs/>
                <w:sz w:val="24"/>
                <w:szCs w:val="24"/>
                <w:lang w:val="en-US" w:eastAsia="zh-CN"/>
              </w:rPr>
              <w:t>海南省委书记沈晓明肯定批示</w:t>
            </w:r>
          </w:p>
        </w:tc>
        <w:tc>
          <w:tcPr>
            <w:tcW w:w="1595" w:type="dxa"/>
            <w:tcBorders>
              <w:bottom w:val="single" w:color="auto" w:sz="4" w:space="0"/>
              <w:tl2br w:val="nil"/>
              <w:tr2bl w:val="nil"/>
            </w:tcBorders>
          </w:tcPr>
          <w:p>
            <w:pPr>
              <w:widowControl/>
              <w:jc w:val="center"/>
            </w:pPr>
            <w:r>
              <w:rPr>
                <w:rFonts w:hint="eastAsia" w:ascii="仿宋" w:hAnsi="仿宋" w:eastAsia="仿宋" w:cs="仿宋"/>
                <w:sz w:val="24"/>
                <w:szCs w:val="24"/>
                <w:lang w:val="en-US" w:eastAsia="zh-CN"/>
              </w:rPr>
              <w:t>2021年11月26日</w:t>
            </w:r>
          </w:p>
        </w:tc>
        <w:tc>
          <w:tcPr>
            <w:tcW w:w="737" w:type="dxa"/>
            <w:tcBorders>
              <w:bottom w:val="single" w:color="auto" w:sz="4" w:space="0"/>
              <w:tl2br w:val="nil"/>
              <w:tr2bl w:val="nil"/>
            </w:tcBorders>
          </w:tcPr>
          <w:p>
            <w:pPr>
              <w:widowControl/>
              <w:jc w:val="center"/>
            </w:pPr>
          </w:p>
        </w:tc>
        <w:tc>
          <w:tcPr>
            <w:tcW w:w="681" w:type="dxa"/>
            <w:tcBorders>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600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top w:val="single" w:color="auto" w:sz="4" w:space="0"/>
              <w:bottom w:val="single" w:color="auto" w:sz="4" w:space="0"/>
              <w:tl2br w:val="nil"/>
              <w:tr2bl w:val="nil"/>
            </w:tcBorders>
          </w:tcPr>
          <w:p>
            <w:pPr>
              <w:jc w:val="center"/>
              <w:rPr>
                <w:rFonts w:hint="eastAsia"/>
                <w:b/>
                <w:bCs/>
              </w:rPr>
            </w:pPr>
          </w:p>
        </w:tc>
        <w:tc>
          <w:tcPr>
            <w:tcW w:w="880" w:type="dxa"/>
            <w:tcBorders>
              <w:top w:val="single" w:color="auto" w:sz="4" w:space="0"/>
              <w:bottom w:val="single" w:color="auto" w:sz="4" w:space="0"/>
              <w:tl2br w:val="nil"/>
              <w:tr2bl w:val="nil"/>
            </w:tcBorders>
          </w:tcPr>
          <w:p>
            <w:pPr>
              <w:jc w:val="center"/>
              <w:rPr>
                <w:rFonts w:hint="eastAsia" w:eastAsiaTheme="minorEastAsia"/>
                <w:lang w:val="en-US" w:eastAsia="zh-CN"/>
              </w:rPr>
            </w:pPr>
            <w:r>
              <w:rPr>
                <w:rFonts w:hint="eastAsia"/>
                <w:lang w:val="en-US" w:eastAsia="zh-CN"/>
              </w:rPr>
              <w:t>2</w:t>
            </w:r>
          </w:p>
        </w:tc>
        <w:tc>
          <w:tcPr>
            <w:tcW w:w="1370" w:type="dxa"/>
            <w:tcBorders>
              <w:top w:val="single" w:color="auto" w:sz="4" w:space="0"/>
              <w:bottom w:val="single" w:color="auto" w:sz="4" w:space="0"/>
              <w:tl2br w:val="nil"/>
              <w:tr2bl w:val="nil"/>
            </w:tcBorders>
          </w:tcPr>
          <w:p>
            <w:pPr>
              <w:widowControl/>
              <w:jc w:val="center"/>
              <w:rPr>
                <w:rFonts w:hint="eastAsia" w:eastAsiaTheme="minorEastAsia"/>
                <w:lang w:val="en-US" w:eastAsia="zh-CN"/>
              </w:rPr>
            </w:pPr>
            <w:r>
              <w:rPr>
                <w:rFonts w:hint="eastAsia"/>
                <w:lang w:val="en-US" w:eastAsia="zh-CN"/>
              </w:rPr>
              <w:t>C</w:t>
            </w:r>
          </w:p>
        </w:tc>
        <w:tc>
          <w:tcPr>
            <w:tcW w:w="2242"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pPr>
            <w:r>
              <w:rPr>
                <w:rFonts w:hint="eastAsia" w:ascii="仿宋" w:hAnsi="仿宋" w:eastAsia="仿宋" w:cs="仿宋"/>
                <w:sz w:val="24"/>
                <w:szCs w:val="24"/>
                <w:lang w:val="en-US" w:eastAsia="zh-CN"/>
              </w:rPr>
              <w:t>研究报告《关于海南省临高县博纵渔村乡村振兴发展的研究报告》</w:t>
            </w:r>
          </w:p>
        </w:tc>
        <w:tc>
          <w:tcPr>
            <w:tcW w:w="1964"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获</w:t>
            </w:r>
            <w:r>
              <w:rPr>
                <w:rFonts w:hint="eastAsia" w:ascii="仿宋" w:hAnsi="仿宋" w:eastAsia="仿宋" w:cs="仿宋"/>
                <w:b/>
                <w:bCs/>
                <w:sz w:val="24"/>
                <w:szCs w:val="24"/>
                <w:lang w:val="en-US" w:eastAsia="zh-CN"/>
              </w:rPr>
              <w:t>海南省委常委、宣传部长肖莺子的肯定批示</w:t>
            </w:r>
          </w:p>
          <w:p>
            <w:pPr>
              <w:widowControl/>
              <w:jc w:val="center"/>
            </w:pPr>
          </w:p>
        </w:tc>
        <w:tc>
          <w:tcPr>
            <w:tcW w:w="1595" w:type="dxa"/>
            <w:tcBorders>
              <w:top w:val="single" w:color="auto" w:sz="4" w:space="0"/>
              <w:bottom w:val="single" w:color="auto" w:sz="4" w:space="0"/>
              <w:tl2br w:val="nil"/>
              <w:tr2bl w:val="nil"/>
            </w:tcBorders>
          </w:tcPr>
          <w:p>
            <w:pPr>
              <w:widowControl/>
              <w:jc w:val="center"/>
            </w:pPr>
            <w:r>
              <w:rPr>
                <w:rFonts w:hint="eastAsia" w:ascii="仿宋" w:hAnsi="仿宋" w:eastAsia="仿宋" w:cs="仿宋"/>
                <w:sz w:val="24"/>
                <w:szCs w:val="24"/>
                <w:lang w:val="en-US" w:eastAsia="zh-CN"/>
              </w:rPr>
              <w:t>2021年11月29日</w:t>
            </w:r>
          </w:p>
        </w:tc>
        <w:tc>
          <w:tcPr>
            <w:tcW w:w="737" w:type="dxa"/>
            <w:tcBorders>
              <w:top w:val="single" w:color="auto" w:sz="4" w:space="0"/>
              <w:bottom w:val="single" w:color="auto" w:sz="4" w:space="0"/>
              <w:tl2br w:val="nil"/>
              <w:tr2bl w:val="nil"/>
            </w:tcBorders>
          </w:tcPr>
          <w:p>
            <w:pPr>
              <w:widowControl/>
              <w:jc w:val="center"/>
            </w:pPr>
          </w:p>
        </w:tc>
        <w:tc>
          <w:tcPr>
            <w:tcW w:w="681" w:type="dxa"/>
            <w:tcBorders>
              <w:top w:val="single" w:color="auto" w:sz="4" w:space="0"/>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200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top w:val="single" w:color="auto" w:sz="4" w:space="0"/>
              <w:bottom w:val="single" w:color="auto" w:sz="4" w:space="0"/>
              <w:tl2br w:val="nil"/>
              <w:tr2bl w:val="nil"/>
            </w:tcBorders>
          </w:tcPr>
          <w:p>
            <w:pPr>
              <w:jc w:val="center"/>
              <w:rPr>
                <w:rFonts w:hint="eastAsia"/>
                <w:b/>
                <w:bCs/>
              </w:rPr>
            </w:pPr>
          </w:p>
        </w:tc>
        <w:tc>
          <w:tcPr>
            <w:tcW w:w="880" w:type="dxa"/>
            <w:tcBorders>
              <w:top w:val="single" w:color="auto" w:sz="4" w:space="0"/>
              <w:bottom w:val="single" w:color="auto" w:sz="4" w:space="0"/>
              <w:tl2br w:val="nil"/>
              <w:tr2bl w:val="nil"/>
            </w:tcBorders>
          </w:tcPr>
          <w:p>
            <w:pPr>
              <w:jc w:val="center"/>
              <w:rPr>
                <w:rFonts w:hint="eastAsia" w:eastAsiaTheme="minorEastAsia"/>
                <w:lang w:val="en-US" w:eastAsia="zh-CN"/>
              </w:rPr>
            </w:pPr>
            <w:r>
              <w:rPr>
                <w:rFonts w:hint="eastAsia"/>
                <w:lang w:val="en-US" w:eastAsia="zh-CN"/>
              </w:rPr>
              <w:t>3</w:t>
            </w:r>
          </w:p>
        </w:tc>
        <w:tc>
          <w:tcPr>
            <w:tcW w:w="1370" w:type="dxa"/>
            <w:tcBorders>
              <w:top w:val="single" w:color="auto" w:sz="4" w:space="0"/>
              <w:bottom w:val="single" w:color="auto" w:sz="4" w:space="0"/>
              <w:tl2br w:val="nil"/>
              <w:tr2bl w:val="nil"/>
            </w:tcBorders>
          </w:tcPr>
          <w:p>
            <w:pPr>
              <w:widowControl/>
              <w:jc w:val="center"/>
              <w:rPr>
                <w:rFonts w:hint="eastAsia" w:eastAsiaTheme="minorEastAsia"/>
                <w:lang w:val="en-US" w:eastAsia="zh-CN"/>
              </w:rPr>
            </w:pPr>
            <w:r>
              <w:rPr>
                <w:rFonts w:hint="eastAsia"/>
                <w:lang w:val="en-US" w:eastAsia="zh-CN"/>
              </w:rPr>
              <w:t>C</w:t>
            </w:r>
          </w:p>
        </w:tc>
        <w:tc>
          <w:tcPr>
            <w:tcW w:w="2242"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研究报告《关于进一步加强海南“教育+移民”扶贫政策的建议》</w:t>
            </w:r>
          </w:p>
        </w:tc>
        <w:tc>
          <w:tcPr>
            <w:tcW w:w="1964"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获</w:t>
            </w:r>
            <w:r>
              <w:rPr>
                <w:rFonts w:hint="eastAsia" w:ascii="仿宋" w:hAnsi="仿宋" w:eastAsia="仿宋" w:cs="仿宋"/>
                <w:b/>
                <w:bCs/>
                <w:sz w:val="24"/>
                <w:szCs w:val="24"/>
                <w:lang w:val="en-US" w:eastAsia="zh-CN"/>
              </w:rPr>
              <w:t>海南省委副书记李军肯定批示</w:t>
            </w:r>
          </w:p>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p>
        </w:tc>
        <w:tc>
          <w:tcPr>
            <w:tcW w:w="1595" w:type="dxa"/>
            <w:tcBorders>
              <w:top w:val="single" w:color="auto" w:sz="4" w:space="0"/>
              <w:bottom w:val="single" w:color="auto" w:sz="4"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2020年9月25日</w:t>
            </w:r>
          </w:p>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p>
        </w:tc>
        <w:tc>
          <w:tcPr>
            <w:tcW w:w="737" w:type="dxa"/>
            <w:tcBorders>
              <w:top w:val="single" w:color="auto" w:sz="4" w:space="0"/>
              <w:bottom w:val="single" w:color="auto" w:sz="4" w:space="0"/>
              <w:tl2br w:val="nil"/>
              <w:tr2bl w:val="nil"/>
            </w:tcBorders>
          </w:tcPr>
          <w:p>
            <w:pPr>
              <w:widowControl/>
              <w:jc w:val="center"/>
            </w:pPr>
          </w:p>
        </w:tc>
        <w:tc>
          <w:tcPr>
            <w:tcW w:w="681" w:type="dxa"/>
            <w:tcBorders>
              <w:top w:val="single" w:color="auto" w:sz="4" w:space="0"/>
              <w:bottom w:val="single" w:color="auto" w:sz="4" w:space="0"/>
              <w:tl2br w:val="nil"/>
              <w:tr2bl w:val="nil"/>
            </w:tcBorders>
          </w:tcPr>
          <w:p>
            <w:pPr>
              <w:widowControl/>
              <w:jc w:val="center"/>
              <w:rPr>
                <w:rFonts w:hint="default" w:eastAsiaTheme="minorEastAsia"/>
                <w:lang w:val="en-US" w:eastAsia="zh-CN"/>
              </w:rPr>
            </w:pPr>
            <w:r>
              <w:rPr>
                <w:rFonts w:hint="eastAsia"/>
                <w:lang w:val="en-US" w:eastAsia="zh-CN"/>
              </w:rPr>
              <w:t>200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top w:val="single" w:color="auto" w:sz="4" w:space="0"/>
              <w:bottom w:val="single" w:color="000000" w:sz="12" w:space="0"/>
              <w:tl2br w:val="nil"/>
              <w:tr2bl w:val="nil"/>
            </w:tcBorders>
          </w:tcPr>
          <w:p>
            <w:pPr>
              <w:jc w:val="center"/>
              <w:rPr>
                <w:rFonts w:hint="eastAsia"/>
                <w:b/>
                <w:bCs/>
              </w:rPr>
            </w:pPr>
          </w:p>
        </w:tc>
        <w:tc>
          <w:tcPr>
            <w:tcW w:w="880" w:type="dxa"/>
            <w:tcBorders>
              <w:top w:val="single" w:color="auto" w:sz="4" w:space="0"/>
              <w:bottom w:val="single" w:color="000000" w:sz="12" w:space="0"/>
              <w:tl2br w:val="nil"/>
              <w:tr2bl w:val="nil"/>
            </w:tcBorders>
          </w:tcPr>
          <w:p>
            <w:pPr>
              <w:jc w:val="center"/>
              <w:rPr>
                <w:rFonts w:hint="eastAsia" w:eastAsiaTheme="minorEastAsia"/>
                <w:lang w:val="en-US" w:eastAsia="zh-CN"/>
              </w:rPr>
            </w:pPr>
            <w:r>
              <w:rPr>
                <w:rFonts w:hint="eastAsia"/>
                <w:lang w:val="en-US" w:eastAsia="zh-CN"/>
              </w:rPr>
              <w:t>4</w:t>
            </w:r>
          </w:p>
        </w:tc>
        <w:tc>
          <w:tcPr>
            <w:tcW w:w="1370" w:type="dxa"/>
            <w:tcBorders>
              <w:top w:val="single" w:color="auto" w:sz="4" w:space="0"/>
              <w:bottom w:val="single" w:color="000000" w:sz="12" w:space="0"/>
              <w:tl2br w:val="nil"/>
              <w:tr2bl w:val="nil"/>
            </w:tcBorders>
          </w:tcPr>
          <w:p>
            <w:pPr>
              <w:widowControl/>
              <w:jc w:val="center"/>
              <w:rPr>
                <w:rFonts w:hint="eastAsia" w:eastAsiaTheme="minorEastAsia"/>
                <w:lang w:val="en-US" w:eastAsia="zh-CN"/>
              </w:rPr>
            </w:pPr>
            <w:r>
              <w:rPr>
                <w:rFonts w:hint="eastAsia"/>
                <w:lang w:val="en-US" w:eastAsia="zh-CN"/>
              </w:rPr>
              <w:t>C</w:t>
            </w:r>
          </w:p>
        </w:tc>
        <w:tc>
          <w:tcPr>
            <w:tcW w:w="2242" w:type="dxa"/>
            <w:tcBorders>
              <w:top w:val="single" w:color="auto" w:sz="4" w:space="0"/>
              <w:bottom w:val="single" w:color="000000" w:sz="12"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研究报告《关于建立健全网上理论宣传工作机制的调研报告》</w:t>
            </w:r>
          </w:p>
          <w:p>
            <w:pPr>
              <w:widowControl/>
              <w:jc w:val="center"/>
            </w:pPr>
          </w:p>
        </w:tc>
        <w:tc>
          <w:tcPr>
            <w:tcW w:w="1964" w:type="dxa"/>
            <w:tcBorders>
              <w:top w:val="single" w:color="auto" w:sz="4" w:space="0"/>
              <w:bottom w:val="single" w:color="000000" w:sz="12" w:space="0"/>
              <w:tl2br w:val="nil"/>
              <w:tr2bl w:val="nil"/>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获海南省委常委、宣传部长肖莺子的肯定批示</w:t>
            </w:r>
          </w:p>
          <w:p>
            <w:pPr>
              <w:widowControl/>
              <w:jc w:val="center"/>
            </w:pPr>
          </w:p>
        </w:tc>
        <w:tc>
          <w:tcPr>
            <w:tcW w:w="1595" w:type="dxa"/>
            <w:tcBorders>
              <w:top w:val="single" w:color="auto" w:sz="4" w:space="0"/>
              <w:bottom w:val="single" w:color="000000" w:sz="12" w:space="0"/>
              <w:tl2br w:val="nil"/>
              <w:tr2bl w:val="nil"/>
            </w:tcBorders>
          </w:tcPr>
          <w:p>
            <w:pPr>
              <w:widowControl/>
              <w:jc w:val="center"/>
            </w:pPr>
            <w:r>
              <w:rPr>
                <w:rFonts w:hint="eastAsia" w:ascii="仿宋" w:hAnsi="仿宋" w:eastAsia="仿宋" w:cs="仿宋"/>
                <w:sz w:val="24"/>
                <w:szCs w:val="24"/>
                <w:lang w:val="en-US" w:eastAsia="zh-CN"/>
              </w:rPr>
              <w:t>2020年10月26日</w:t>
            </w:r>
          </w:p>
        </w:tc>
        <w:tc>
          <w:tcPr>
            <w:tcW w:w="737" w:type="dxa"/>
            <w:tcBorders>
              <w:top w:val="single" w:color="auto" w:sz="4" w:space="0"/>
              <w:bottom w:val="single" w:color="000000" w:sz="12" w:space="0"/>
              <w:tl2br w:val="nil"/>
              <w:tr2bl w:val="nil"/>
            </w:tcBorders>
          </w:tcPr>
          <w:p>
            <w:pPr>
              <w:widowControl/>
              <w:jc w:val="center"/>
            </w:pPr>
          </w:p>
        </w:tc>
        <w:tc>
          <w:tcPr>
            <w:tcW w:w="681" w:type="dxa"/>
            <w:tcBorders>
              <w:top w:val="single" w:color="auto" w:sz="4" w:space="0"/>
              <w:bottom w:val="single" w:color="000000" w:sz="12" w:space="0"/>
              <w:tl2br w:val="nil"/>
              <w:tr2bl w:val="nil"/>
            </w:tcBorders>
          </w:tcPr>
          <w:p>
            <w:pPr>
              <w:widowControl/>
              <w:jc w:val="center"/>
              <w:rPr>
                <w:rFonts w:hint="default" w:eastAsiaTheme="minorEastAsia"/>
                <w:lang w:val="en-US" w:eastAsia="zh-CN"/>
              </w:rPr>
            </w:pPr>
            <w:r>
              <w:rPr>
                <w:rFonts w:hint="eastAsia"/>
                <w:lang w:val="en-US" w:eastAsia="zh-CN"/>
              </w:rPr>
              <w:t>200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vMerge w:val="restart"/>
            <w:tcBorders>
              <w:top w:val="single" w:color="000000" w:sz="12" w:space="0"/>
            </w:tcBorders>
          </w:tcPr>
          <w:p>
            <w:pPr>
              <w:jc w:val="center"/>
              <w:rPr>
                <w:b/>
                <w:bCs/>
              </w:rPr>
            </w:pPr>
            <w:r>
              <w:rPr>
                <w:rFonts w:hint="eastAsia"/>
                <w:b/>
                <w:bCs/>
              </w:rPr>
              <w:t>不可计分</w:t>
            </w:r>
          </w:p>
        </w:tc>
        <w:tc>
          <w:tcPr>
            <w:tcW w:w="880" w:type="dxa"/>
            <w:tcBorders>
              <w:top w:val="single" w:color="000000" w:sz="12" w:space="0"/>
              <w:bottom w:val="single" w:color="auto" w:sz="4" w:space="0"/>
            </w:tcBorders>
          </w:tcPr>
          <w:p>
            <w:pPr>
              <w:jc w:val="center"/>
              <w:rPr>
                <w:rFonts w:hint="eastAsia" w:eastAsiaTheme="minorEastAsia"/>
                <w:lang w:val="en-US" w:eastAsia="zh-CN"/>
              </w:rPr>
            </w:pPr>
            <w:r>
              <w:rPr>
                <w:rFonts w:hint="eastAsia"/>
                <w:lang w:val="en-US" w:eastAsia="zh-CN"/>
              </w:rPr>
              <w:t>1</w:t>
            </w:r>
          </w:p>
        </w:tc>
        <w:tc>
          <w:tcPr>
            <w:tcW w:w="1370" w:type="dxa"/>
            <w:tcBorders>
              <w:top w:val="single" w:color="000000" w:sz="12" w:space="0"/>
              <w:bottom w:val="single" w:color="auto" w:sz="4" w:space="0"/>
            </w:tcBorders>
          </w:tcPr>
          <w:p>
            <w:pPr>
              <w:widowControl/>
              <w:jc w:val="center"/>
              <w:rPr>
                <w:rFonts w:hint="eastAsia" w:eastAsiaTheme="minorEastAsia"/>
                <w:lang w:val="en-US" w:eastAsia="zh-CN"/>
              </w:rPr>
            </w:pPr>
            <w:r>
              <w:rPr>
                <w:rFonts w:hint="eastAsia"/>
                <w:lang w:val="en-US" w:eastAsia="zh-CN"/>
              </w:rPr>
              <w:t>C</w:t>
            </w:r>
          </w:p>
        </w:tc>
        <w:tc>
          <w:tcPr>
            <w:tcW w:w="2242" w:type="dxa"/>
            <w:tcBorders>
              <w:top w:val="single" w:color="000000" w:sz="12" w:space="0"/>
              <w:bottom w:val="single" w:color="auto" w:sz="4" w:space="0"/>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研究报告《推动经济基础薄弱地区产业高质量发展的调研建议》</w:t>
            </w:r>
          </w:p>
          <w:p>
            <w:pPr>
              <w:widowControl/>
              <w:jc w:val="center"/>
            </w:pPr>
          </w:p>
        </w:tc>
        <w:tc>
          <w:tcPr>
            <w:tcW w:w="1964" w:type="dxa"/>
            <w:tcBorders>
              <w:top w:val="single" w:color="000000" w:sz="12" w:space="0"/>
              <w:bottom w:val="single" w:color="auto" w:sz="4" w:space="0"/>
            </w:tcBorders>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获海南省委常委、海口市委书记罗增斌批示</w:t>
            </w:r>
          </w:p>
          <w:p>
            <w:pPr>
              <w:widowControl/>
              <w:jc w:val="center"/>
            </w:pPr>
          </w:p>
        </w:tc>
        <w:tc>
          <w:tcPr>
            <w:tcW w:w="1595" w:type="dxa"/>
            <w:tcBorders>
              <w:top w:val="single" w:color="000000" w:sz="12" w:space="0"/>
              <w:bottom w:val="single" w:color="auto" w:sz="4" w:space="0"/>
            </w:tcBorders>
          </w:tcPr>
          <w:p>
            <w:pPr>
              <w:widowControl/>
              <w:jc w:val="center"/>
            </w:pPr>
            <w:r>
              <w:rPr>
                <w:rFonts w:hint="eastAsia" w:ascii="仿宋" w:hAnsi="仿宋" w:eastAsia="仿宋" w:cs="仿宋"/>
                <w:b/>
                <w:bCs/>
                <w:sz w:val="24"/>
                <w:szCs w:val="24"/>
                <w:lang w:val="en-US" w:eastAsia="zh-CN"/>
              </w:rPr>
              <w:t>2023年7月17日</w:t>
            </w:r>
          </w:p>
        </w:tc>
        <w:tc>
          <w:tcPr>
            <w:tcW w:w="737" w:type="dxa"/>
            <w:tcBorders>
              <w:top w:val="single" w:color="000000" w:sz="12" w:space="0"/>
              <w:bottom w:val="single" w:color="auto" w:sz="4" w:space="0"/>
            </w:tcBorders>
          </w:tcPr>
          <w:p>
            <w:pPr>
              <w:widowControl/>
              <w:jc w:val="center"/>
            </w:pPr>
          </w:p>
        </w:tc>
        <w:tc>
          <w:tcPr>
            <w:tcW w:w="681" w:type="dxa"/>
            <w:tcBorders>
              <w:top w:val="single" w:color="000000" w:sz="12" w:space="0"/>
              <w:bottom w:val="single" w:color="auto" w:sz="4" w:space="0"/>
            </w:tcBorders>
          </w:tcPr>
          <w:p>
            <w:pPr>
              <w:widowControl/>
              <w:snapToGrid w:val="0"/>
              <w:jc w:val="center"/>
            </w:pPr>
          </w:p>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vMerge w:val="continue"/>
          </w:tcPr>
          <w:p>
            <w:pPr>
              <w:jc w:val="center"/>
              <w:rPr>
                <w:rFonts w:hint="eastAsia"/>
                <w:b/>
                <w:bCs/>
              </w:rPr>
            </w:pPr>
          </w:p>
        </w:tc>
        <w:tc>
          <w:tcPr>
            <w:tcW w:w="880" w:type="dxa"/>
            <w:tcBorders>
              <w:top w:val="single" w:color="auto" w:sz="4" w:space="0"/>
            </w:tcBorders>
          </w:tcPr>
          <w:p>
            <w:pPr>
              <w:jc w:val="center"/>
              <w:rPr>
                <w:rFonts w:hint="eastAsia" w:eastAsiaTheme="minorEastAsia"/>
                <w:lang w:val="en-US" w:eastAsia="zh-CN"/>
              </w:rPr>
            </w:pPr>
            <w:r>
              <w:rPr>
                <w:rFonts w:hint="eastAsia"/>
                <w:lang w:val="en-US" w:eastAsia="zh-CN"/>
              </w:rPr>
              <w:t>2</w:t>
            </w:r>
          </w:p>
        </w:tc>
        <w:tc>
          <w:tcPr>
            <w:tcW w:w="1370" w:type="dxa"/>
            <w:tcBorders>
              <w:top w:val="single" w:color="auto" w:sz="4" w:space="0"/>
            </w:tcBorders>
          </w:tcPr>
          <w:p>
            <w:pPr>
              <w:widowControl/>
              <w:jc w:val="center"/>
              <w:rPr>
                <w:rFonts w:hint="eastAsia" w:eastAsiaTheme="minorEastAsia"/>
                <w:lang w:val="en-US" w:eastAsia="zh-CN"/>
              </w:rPr>
            </w:pPr>
            <w:r>
              <w:rPr>
                <w:rFonts w:hint="eastAsia"/>
                <w:lang w:val="en-US" w:eastAsia="zh-CN"/>
              </w:rPr>
              <w:t>D</w:t>
            </w:r>
          </w:p>
        </w:tc>
        <w:tc>
          <w:tcPr>
            <w:tcW w:w="2242" w:type="dxa"/>
            <w:tcBorders>
              <w:top w:val="single" w:color="auto" w:sz="4" w:space="0"/>
            </w:tcBorders>
          </w:tcPr>
          <w:p>
            <w:pPr>
              <w:widowControl/>
              <w:jc w:val="center"/>
              <w:rPr>
                <w:rFonts w:hint="eastAsia" w:ascii="仿宋" w:hAnsi="仿宋" w:eastAsia="仿宋" w:cs="仿宋"/>
                <w:lang w:val="en-US" w:eastAsia="zh-CN"/>
              </w:rPr>
            </w:pPr>
            <w:r>
              <w:rPr>
                <w:rFonts w:hint="eastAsia" w:ascii="仿宋" w:hAnsi="仿宋" w:eastAsia="仿宋" w:cs="仿宋"/>
                <w:b w:val="0"/>
                <w:bCs w:val="0"/>
                <w:sz w:val="24"/>
                <w:szCs w:val="24"/>
                <w:lang w:val="en-US" w:eastAsia="zh-CN"/>
              </w:rPr>
              <w:t>中国（海南自贸港）青年筑梦大道实践教育营地课程 《“中国梦”系列课程总体设计方案》被共青团海南省委采纳</w:t>
            </w:r>
          </w:p>
        </w:tc>
        <w:tc>
          <w:tcPr>
            <w:tcW w:w="1964" w:type="dxa"/>
            <w:tcBorders>
              <w:top w:val="single" w:color="auto" w:sz="4" w:space="0"/>
            </w:tcBorders>
          </w:tcPr>
          <w:p>
            <w:pPr>
              <w:widowControl/>
              <w:jc w:val="center"/>
              <w:rPr>
                <w:rFonts w:hint="eastAsia" w:ascii="仿宋" w:hAnsi="仿宋" w:eastAsia="仿宋" w:cs="仿宋"/>
              </w:rPr>
            </w:pPr>
            <w:r>
              <w:rPr>
                <w:rFonts w:hint="eastAsia" w:ascii="仿宋" w:hAnsi="仿宋" w:eastAsia="仿宋" w:cs="仿宋"/>
                <w:b/>
                <w:bCs/>
                <w:lang w:val="en-US" w:eastAsia="zh-CN"/>
              </w:rPr>
              <w:t>被共青团海南省委采纳</w:t>
            </w:r>
          </w:p>
        </w:tc>
        <w:tc>
          <w:tcPr>
            <w:tcW w:w="1595" w:type="dxa"/>
            <w:tcBorders>
              <w:top w:val="single" w:color="auto" w:sz="4" w:space="0"/>
            </w:tcBorders>
          </w:tcPr>
          <w:p>
            <w:pPr>
              <w:widowControl/>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2023年6月28日</w:t>
            </w:r>
          </w:p>
        </w:tc>
        <w:tc>
          <w:tcPr>
            <w:tcW w:w="737" w:type="dxa"/>
            <w:tcBorders>
              <w:top w:val="single" w:color="auto" w:sz="4" w:space="0"/>
            </w:tcBorders>
          </w:tcPr>
          <w:p>
            <w:pPr>
              <w:widowControl/>
              <w:jc w:val="center"/>
            </w:pPr>
          </w:p>
        </w:tc>
        <w:tc>
          <w:tcPr>
            <w:tcW w:w="681" w:type="dxa"/>
            <w:tcBorders>
              <w:top w:val="single" w:color="auto" w:sz="4" w:space="0"/>
            </w:tcBorders>
          </w:tcPr>
          <w:p>
            <w:pPr>
              <w:widowControl/>
              <w:jc w:val="center"/>
            </w:pPr>
          </w:p>
        </w:tc>
      </w:tr>
    </w:tbl>
    <w:p>
      <w:pPr>
        <w:ind w:firstLine="420" w:firstLineChars="200"/>
      </w:pPr>
      <w:r>
        <w:rPr>
          <w:rFonts w:hint="eastAsia"/>
        </w:rPr>
        <w:t>注：人文社科类参考评审文件附件1-4填写，自然科学类参考附件1-5填写，成果等级：可计分类别按A-C填写，不可计分类为D级。</w:t>
      </w:r>
    </w:p>
    <w:p>
      <w:pPr>
        <w:ind w:firstLine="420" w:firstLineChars="200"/>
      </w:pPr>
    </w:p>
    <w:tbl>
      <w:tblPr>
        <w:tblStyle w:val="8"/>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pPr>
              <w:widowControl/>
              <w:jc w:val="center"/>
              <w:rPr>
                <w:b/>
                <w:bCs/>
              </w:rPr>
            </w:pPr>
            <w:r>
              <w:rPr>
                <w:rFonts w:hint="eastAsia"/>
                <w:b/>
                <w:bCs/>
              </w:rPr>
              <w:t>六、文艺创作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pPr>
              <w:jc w:val="center"/>
              <w:rPr>
                <w:rFonts w:eastAsia="宋体"/>
              </w:rPr>
            </w:pPr>
            <w:r>
              <w:rPr>
                <w:rFonts w:hint="eastAsia" w:eastAsia="宋体"/>
                <w:b/>
                <w:bCs/>
              </w:rPr>
              <w:t>类别</w:t>
            </w:r>
          </w:p>
        </w:tc>
        <w:tc>
          <w:tcPr>
            <w:tcW w:w="1570" w:type="dxa"/>
            <w:tcBorders>
              <w:tl2br w:val="nil"/>
              <w:tr2bl w:val="nil"/>
            </w:tcBorders>
            <w:vAlign w:val="center"/>
          </w:tcPr>
          <w:p>
            <w:pPr>
              <w:jc w:val="center"/>
              <w:rPr>
                <w:rFonts w:eastAsia="宋体"/>
                <w:b/>
                <w:bCs/>
              </w:rPr>
            </w:pPr>
            <w:r>
              <w:rPr>
                <w:rFonts w:hint="eastAsia"/>
                <w:b/>
                <w:bCs/>
              </w:rPr>
              <w:t>序号</w:t>
            </w:r>
          </w:p>
        </w:tc>
        <w:tc>
          <w:tcPr>
            <w:tcW w:w="1750" w:type="dxa"/>
            <w:tcBorders>
              <w:tl2br w:val="nil"/>
              <w:tr2bl w:val="nil"/>
            </w:tcBorders>
            <w:vAlign w:val="center"/>
          </w:tcPr>
          <w:p>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pPr>
              <w:widowControl/>
              <w:jc w:val="center"/>
              <w:rPr>
                <w:rFonts w:eastAsia="宋体"/>
                <w:b/>
                <w:bCs/>
              </w:rPr>
            </w:pPr>
            <w:r>
              <w:rPr>
                <w:rFonts w:hint="eastAsia"/>
                <w:b/>
                <w:bCs/>
              </w:rPr>
              <w:t>获奖级别</w:t>
            </w:r>
          </w:p>
        </w:tc>
        <w:tc>
          <w:tcPr>
            <w:tcW w:w="1400" w:type="dxa"/>
            <w:tcBorders>
              <w:tl2br w:val="nil"/>
              <w:tr2bl w:val="nil"/>
            </w:tcBorders>
            <w:vAlign w:val="center"/>
          </w:tcPr>
          <w:p>
            <w:pPr>
              <w:widowControl/>
              <w:jc w:val="center"/>
              <w:rPr>
                <w:b/>
                <w:bCs/>
              </w:rPr>
            </w:pPr>
            <w:r>
              <w:rPr>
                <w:rFonts w:hint="eastAsia"/>
                <w:b/>
                <w:bCs/>
              </w:rPr>
              <w:t>举办单位</w:t>
            </w:r>
          </w:p>
        </w:tc>
        <w:tc>
          <w:tcPr>
            <w:tcW w:w="890" w:type="dxa"/>
            <w:tcBorders>
              <w:tl2br w:val="nil"/>
              <w:tr2bl w:val="nil"/>
            </w:tcBorders>
            <w:vAlign w:val="center"/>
          </w:tcPr>
          <w:p>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pPr>
              <w:widowControl/>
              <w:jc w:val="center"/>
              <w:rPr>
                <w:rFonts w:eastAsia="宋体"/>
                <w:b/>
                <w:bCs/>
              </w:rPr>
            </w:pPr>
            <w:r>
              <w:rPr>
                <w:rFonts w:hint="eastAsia" w:ascii="宋体" w:hAnsi="宋体" w:cs="Arial"/>
                <w:b/>
                <w:bCs/>
                <w:kern w:val="0"/>
                <w:szCs w:val="21"/>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pPr>
              <w:jc w:val="center"/>
              <w:rPr>
                <w:b/>
                <w:bCs/>
              </w:rPr>
            </w:pPr>
            <w:r>
              <w:rPr>
                <w:rFonts w:hint="eastAsia"/>
                <w:b/>
                <w:bCs/>
              </w:rPr>
              <w:t>可计分</w:t>
            </w:r>
          </w:p>
        </w:tc>
        <w:tc>
          <w:tcPr>
            <w:tcW w:w="1570" w:type="dxa"/>
            <w:tcBorders>
              <w:bottom w:val="single" w:color="000000" w:sz="12" w:space="0"/>
              <w:tl2br w:val="nil"/>
              <w:tr2bl w:val="nil"/>
            </w:tcBorders>
          </w:tcPr>
          <w:p>
            <w:pPr>
              <w:jc w:val="center"/>
            </w:pPr>
          </w:p>
        </w:tc>
        <w:tc>
          <w:tcPr>
            <w:tcW w:w="1750" w:type="dxa"/>
            <w:tcBorders>
              <w:bottom w:val="single" w:color="000000" w:sz="12" w:space="0"/>
              <w:tl2br w:val="nil"/>
              <w:tr2bl w:val="nil"/>
            </w:tcBorders>
          </w:tcPr>
          <w:p>
            <w:pPr>
              <w:widowControl/>
              <w:jc w:val="center"/>
            </w:pPr>
          </w:p>
        </w:tc>
        <w:tc>
          <w:tcPr>
            <w:tcW w:w="1130" w:type="dxa"/>
            <w:tcBorders>
              <w:bottom w:val="single" w:color="000000" w:sz="12" w:space="0"/>
              <w:tl2br w:val="nil"/>
              <w:tr2bl w:val="nil"/>
            </w:tcBorders>
            <w:vAlign w:val="center"/>
          </w:tcPr>
          <w:p>
            <w:pPr>
              <w:widowControl/>
              <w:jc w:val="center"/>
              <w:rPr>
                <w:rFonts w:eastAsia="宋体"/>
              </w:rPr>
            </w:pPr>
          </w:p>
        </w:tc>
        <w:tc>
          <w:tcPr>
            <w:tcW w:w="2000" w:type="dxa"/>
            <w:tcBorders>
              <w:bottom w:val="single" w:color="000000" w:sz="12" w:space="0"/>
              <w:tl2br w:val="nil"/>
              <w:tr2bl w:val="nil"/>
            </w:tcBorders>
          </w:tcPr>
          <w:p>
            <w:pPr>
              <w:widowControl/>
              <w:jc w:val="center"/>
            </w:pPr>
          </w:p>
        </w:tc>
        <w:tc>
          <w:tcPr>
            <w:tcW w:w="1400" w:type="dxa"/>
            <w:tcBorders>
              <w:bottom w:val="single" w:color="000000" w:sz="12" w:space="0"/>
              <w:tl2br w:val="nil"/>
              <w:tr2bl w:val="nil"/>
            </w:tcBorders>
          </w:tcPr>
          <w:p>
            <w:pPr>
              <w:widowControl/>
              <w:jc w:val="center"/>
            </w:pPr>
          </w:p>
        </w:tc>
        <w:tc>
          <w:tcPr>
            <w:tcW w:w="890" w:type="dxa"/>
            <w:tcBorders>
              <w:bottom w:val="single" w:color="000000" w:sz="12" w:space="0"/>
              <w:tl2br w:val="nil"/>
              <w:tr2bl w:val="nil"/>
            </w:tcBorders>
          </w:tcPr>
          <w:p>
            <w:pPr>
              <w:widowControl/>
              <w:jc w:val="center"/>
            </w:pPr>
          </w:p>
        </w:tc>
        <w:tc>
          <w:tcPr>
            <w:tcW w:w="751" w:type="dxa"/>
            <w:tcBorders>
              <w:bottom w:val="single" w:color="000000" w:sz="12" w:space="0"/>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pPr>
              <w:jc w:val="center"/>
              <w:rPr>
                <w:b/>
                <w:bCs/>
              </w:rPr>
            </w:pPr>
            <w:r>
              <w:rPr>
                <w:rFonts w:hint="eastAsia"/>
                <w:b/>
                <w:bCs/>
              </w:rPr>
              <w:t>不可计分</w:t>
            </w:r>
          </w:p>
        </w:tc>
        <w:tc>
          <w:tcPr>
            <w:tcW w:w="1570" w:type="dxa"/>
            <w:tcBorders>
              <w:top w:val="single" w:color="000000" w:sz="12" w:space="0"/>
            </w:tcBorders>
          </w:tcPr>
          <w:p>
            <w:pPr>
              <w:jc w:val="center"/>
            </w:pPr>
          </w:p>
        </w:tc>
        <w:tc>
          <w:tcPr>
            <w:tcW w:w="1750" w:type="dxa"/>
            <w:tcBorders>
              <w:top w:val="single" w:color="000000" w:sz="12" w:space="0"/>
            </w:tcBorders>
          </w:tcPr>
          <w:p>
            <w:pPr>
              <w:widowControl/>
              <w:jc w:val="center"/>
            </w:pPr>
          </w:p>
        </w:tc>
        <w:tc>
          <w:tcPr>
            <w:tcW w:w="1130" w:type="dxa"/>
            <w:tcBorders>
              <w:top w:val="single" w:color="000000" w:sz="12" w:space="0"/>
            </w:tcBorders>
            <w:vAlign w:val="center"/>
          </w:tcPr>
          <w:p>
            <w:pPr>
              <w:widowControl/>
              <w:jc w:val="center"/>
              <w:rPr>
                <w:rFonts w:eastAsia="宋体"/>
              </w:rPr>
            </w:pPr>
          </w:p>
        </w:tc>
        <w:tc>
          <w:tcPr>
            <w:tcW w:w="2000" w:type="dxa"/>
            <w:tcBorders>
              <w:top w:val="single" w:color="000000" w:sz="12" w:space="0"/>
            </w:tcBorders>
          </w:tcPr>
          <w:p>
            <w:pPr>
              <w:widowControl/>
              <w:jc w:val="center"/>
            </w:pPr>
          </w:p>
        </w:tc>
        <w:tc>
          <w:tcPr>
            <w:tcW w:w="1400" w:type="dxa"/>
            <w:tcBorders>
              <w:top w:val="single" w:color="000000" w:sz="12" w:space="0"/>
            </w:tcBorders>
          </w:tcPr>
          <w:p>
            <w:pPr>
              <w:widowControl/>
              <w:jc w:val="center"/>
            </w:pPr>
          </w:p>
        </w:tc>
        <w:tc>
          <w:tcPr>
            <w:tcW w:w="890" w:type="dxa"/>
            <w:tcBorders>
              <w:top w:val="single" w:color="000000" w:sz="12" w:space="0"/>
            </w:tcBorders>
          </w:tcPr>
          <w:p>
            <w:pPr>
              <w:widowControl/>
              <w:jc w:val="center"/>
            </w:pPr>
          </w:p>
        </w:tc>
        <w:tc>
          <w:tcPr>
            <w:tcW w:w="751" w:type="dxa"/>
            <w:tcBorders>
              <w:top w:val="single" w:color="000000" w:sz="12" w:space="0"/>
            </w:tcBorders>
          </w:tcPr>
          <w:p>
            <w:pPr>
              <w:widowControl/>
              <w:snapToGrid w:val="0"/>
              <w:jc w:val="center"/>
            </w:pPr>
          </w:p>
          <w:p>
            <w:pPr>
              <w:widowControl/>
              <w:snapToGrid w:val="0"/>
              <w:jc w:val="center"/>
            </w:pPr>
          </w:p>
          <w:p>
            <w:pPr>
              <w:widowControl/>
              <w:jc w:val="center"/>
            </w:pPr>
          </w:p>
        </w:tc>
      </w:tr>
    </w:tbl>
    <w:p>
      <w:pPr>
        <w:ind w:firstLine="420" w:firstLineChars="200"/>
      </w:pPr>
      <w:r>
        <w:rPr>
          <w:rFonts w:hint="eastAsia"/>
        </w:rPr>
        <w:t>注：人文社科类参考附件1-</w:t>
      </w:r>
      <w:r>
        <w:t>4</w:t>
      </w:r>
      <w:r>
        <w:rPr>
          <w:rFonts w:hint="eastAsia"/>
        </w:rPr>
        <w:t>填写，指标等级：可计分类别按A-C填写，不可计分类别为D级。</w:t>
      </w:r>
    </w:p>
    <w:p/>
    <w:tbl>
      <w:tblPr>
        <w:tblStyle w:val="8"/>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pPr>
              <w:widowControl/>
              <w:jc w:val="center"/>
              <w:rPr>
                <w:b/>
                <w:bCs/>
              </w:rPr>
            </w:pPr>
            <w:r>
              <w:rPr>
                <w:rFonts w:hint="eastAsia"/>
                <w:b/>
                <w:bCs/>
              </w:rPr>
              <w:t>七、知识产权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pPr>
              <w:jc w:val="center"/>
              <w:rPr>
                <w:rFonts w:eastAsia="宋体"/>
              </w:rPr>
            </w:pPr>
            <w:r>
              <w:rPr>
                <w:rFonts w:hint="eastAsia" w:eastAsia="宋体"/>
                <w:b/>
                <w:bCs/>
              </w:rPr>
              <w:t>类别</w:t>
            </w:r>
          </w:p>
        </w:tc>
        <w:tc>
          <w:tcPr>
            <w:tcW w:w="860" w:type="dxa"/>
            <w:tcBorders>
              <w:tl2br w:val="nil"/>
              <w:tr2bl w:val="nil"/>
            </w:tcBorders>
          </w:tcPr>
          <w:p>
            <w:pPr>
              <w:jc w:val="center"/>
              <w:rPr>
                <w:rFonts w:eastAsia="宋体"/>
                <w:b/>
                <w:bCs/>
              </w:rPr>
            </w:pPr>
            <w:r>
              <w:rPr>
                <w:rFonts w:hint="eastAsia"/>
                <w:b/>
                <w:bCs/>
              </w:rPr>
              <w:t>序号</w:t>
            </w:r>
          </w:p>
        </w:tc>
        <w:tc>
          <w:tcPr>
            <w:tcW w:w="920" w:type="dxa"/>
            <w:tcBorders>
              <w:tl2br w:val="nil"/>
              <w:tr2bl w:val="nil"/>
            </w:tcBorders>
          </w:tcPr>
          <w:p>
            <w:pPr>
              <w:jc w:val="center"/>
              <w:rPr>
                <w:rFonts w:eastAsia="宋体"/>
                <w:b/>
                <w:bCs/>
              </w:rPr>
            </w:pPr>
            <w:r>
              <w:rPr>
                <w:rFonts w:hint="eastAsia" w:eastAsia="宋体"/>
                <w:b/>
                <w:bCs/>
              </w:rPr>
              <w:t>指标</w:t>
            </w:r>
          </w:p>
          <w:p>
            <w:pPr>
              <w:jc w:val="center"/>
              <w:rPr>
                <w:rFonts w:eastAsia="宋体"/>
                <w:b/>
                <w:bCs/>
              </w:rPr>
            </w:pPr>
            <w:r>
              <w:rPr>
                <w:rFonts w:hint="eastAsia" w:eastAsia="宋体"/>
                <w:b/>
                <w:bCs/>
              </w:rPr>
              <w:t>等级</w:t>
            </w:r>
          </w:p>
        </w:tc>
        <w:tc>
          <w:tcPr>
            <w:tcW w:w="1130" w:type="dxa"/>
            <w:tcBorders>
              <w:tl2br w:val="nil"/>
              <w:tr2bl w:val="nil"/>
            </w:tcBorders>
          </w:tcPr>
          <w:p>
            <w:pPr>
              <w:jc w:val="center"/>
              <w:rPr>
                <w:rFonts w:eastAsia="宋体"/>
                <w:b/>
                <w:bCs/>
              </w:rPr>
            </w:pPr>
            <w:r>
              <w:rPr>
                <w:rFonts w:hint="eastAsia"/>
                <w:b/>
                <w:bCs/>
              </w:rPr>
              <w:t>授权专利名称</w:t>
            </w:r>
          </w:p>
        </w:tc>
        <w:tc>
          <w:tcPr>
            <w:tcW w:w="1149" w:type="dxa"/>
            <w:tcBorders>
              <w:tl2br w:val="nil"/>
              <w:tr2bl w:val="nil"/>
            </w:tcBorders>
          </w:tcPr>
          <w:p>
            <w:pPr>
              <w:jc w:val="center"/>
              <w:rPr>
                <w:b/>
                <w:bCs/>
              </w:rPr>
            </w:pPr>
            <w:r>
              <w:rPr>
                <w:rFonts w:hint="eastAsia"/>
                <w:b/>
                <w:bCs/>
              </w:rPr>
              <w:t>专利授权号</w:t>
            </w:r>
          </w:p>
        </w:tc>
        <w:tc>
          <w:tcPr>
            <w:tcW w:w="1050" w:type="dxa"/>
            <w:tcBorders>
              <w:tl2br w:val="nil"/>
              <w:tr2bl w:val="nil"/>
            </w:tcBorders>
          </w:tcPr>
          <w:p>
            <w:pPr>
              <w:jc w:val="center"/>
              <w:rPr>
                <w:b/>
                <w:bCs/>
              </w:rPr>
            </w:pPr>
            <w:r>
              <w:rPr>
                <w:rFonts w:hint="eastAsia"/>
                <w:b/>
                <w:bCs/>
              </w:rPr>
              <w:t>专利类型</w:t>
            </w:r>
          </w:p>
        </w:tc>
        <w:tc>
          <w:tcPr>
            <w:tcW w:w="1341" w:type="dxa"/>
            <w:tcBorders>
              <w:tl2br w:val="nil"/>
              <w:tr2bl w:val="nil"/>
            </w:tcBorders>
          </w:tcPr>
          <w:p>
            <w:pPr>
              <w:jc w:val="center"/>
              <w:rPr>
                <w:b/>
                <w:bCs/>
              </w:rPr>
            </w:pPr>
            <w:r>
              <w:rPr>
                <w:rFonts w:hint="eastAsia"/>
                <w:b/>
                <w:bCs/>
              </w:rPr>
              <w:t>授权</w:t>
            </w:r>
          </w:p>
          <w:p>
            <w:pPr>
              <w:jc w:val="center"/>
              <w:rPr>
                <w:rFonts w:eastAsia="宋体"/>
                <w:b/>
                <w:bCs/>
              </w:rPr>
            </w:pPr>
            <w:r>
              <w:rPr>
                <w:rFonts w:hint="eastAsia"/>
                <w:b/>
                <w:bCs/>
              </w:rPr>
              <w:t>年月</w:t>
            </w:r>
          </w:p>
        </w:tc>
        <w:tc>
          <w:tcPr>
            <w:tcW w:w="909" w:type="dxa"/>
            <w:tcBorders>
              <w:tl2br w:val="nil"/>
              <w:tr2bl w:val="nil"/>
            </w:tcBorders>
          </w:tcPr>
          <w:p>
            <w:pPr>
              <w:jc w:val="center"/>
              <w:rPr>
                <w:b/>
                <w:bCs/>
              </w:rPr>
            </w:pPr>
            <w:r>
              <w:rPr>
                <w:rFonts w:hint="eastAsia"/>
                <w:b/>
                <w:bCs/>
              </w:rPr>
              <w:t>第几发</w:t>
            </w:r>
          </w:p>
          <w:p>
            <w:pPr>
              <w:jc w:val="center"/>
              <w:rPr>
                <w:rFonts w:eastAsia="宋体"/>
                <w:b/>
                <w:bCs/>
              </w:rPr>
            </w:pPr>
            <w:r>
              <w:rPr>
                <w:rFonts w:hint="eastAsia"/>
                <w:b/>
                <w:bCs/>
              </w:rPr>
              <w:t>明人</w:t>
            </w:r>
          </w:p>
        </w:tc>
        <w:tc>
          <w:tcPr>
            <w:tcW w:w="1411" w:type="dxa"/>
            <w:tcBorders>
              <w:tl2br w:val="nil"/>
              <w:tr2bl w:val="nil"/>
            </w:tcBorders>
          </w:tcPr>
          <w:p>
            <w:pPr>
              <w:jc w:val="center"/>
              <w:rPr>
                <w:b/>
                <w:bCs/>
              </w:rPr>
            </w:pPr>
            <w:r>
              <w:rPr>
                <w:rFonts w:hint="eastAsia"/>
                <w:b/>
                <w:bCs/>
              </w:rPr>
              <w:t>转让或实施情况</w:t>
            </w:r>
          </w:p>
        </w:tc>
        <w:tc>
          <w:tcPr>
            <w:tcW w:w="700" w:type="dxa"/>
            <w:tcBorders>
              <w:tl2br w:val="nil"/>
              <w:tr2bl w:val="nil"/>
            </w:tcBorders>
          </w:tcPr>
          <w:p>
            <w:pPr>
              <w:jc w:val="center"/>
              <w:rPr>
                <w:b/>
                <w:bCs/>
              </w:rPr>
            </w:pPr>
            <w:r>
              <w:rPr>
                <w:rFonts w:hint="eastAsia"/>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pPr>
              <w:jc w:val="center"/>
              <w:rPr>
                <w:b/>
                <w:bCs/>
              </w:rPr>
            </w:pPr>
            <w:r>
              <w:rPr>
                <w:rFonts w:hint="eastAsia"/>
                <w:b/>
                <w:bCs/>
              </w:rPr>
              <w:t>可计分</w:t>
            </w:r>
          </w:p>
        </w:tc>
        <w:tc>
          <w:tcPr>
            <w:tcW w:w="860" w:type="dxa"/>
            <w:tcBorders>
              <w:bottom w:val="single" w:color="000000" w:sz="12" w:space="0"/>
              <w:tl2br w:val="nil"/>
              <w:tr2bl w:val="nil"/>
            </w:tcBorders>
          </w:tcPr>
          <w:p>
            <w:pPr>
              <w:jc w:val="left"/>
            </w:pPr>
          </w:p>
        </w:tc>
        <w:tc>
          <w:tcPr>
            <w:tcW w:w="920" w:type="dxa"/>
            <w:tcBorders>
              <w:bottom w:val="single" w:color="000000" w:sz="12" w:space="0"/>
              <w:tl2br w:val="nil"/>
              <w:tr2bl w:val="nil"/>
            </w:tcBorders>
          </w:tcPr>
          <w:p>
            <w:pPr>
              <w:jc w:val="left"/>
            </w:pPr>
          </w:p>
        </w:tc>
        <w:tc>
          <w:tcPr>
            <w:tcW w:w="1130" w:type="dxa"/>
            <w:tcBorders>
              <w:bottom w:val="single" w:color="000000" w:sz="12" w:space="0"/>
              <w:tl2br w:val="nil"/>
              <w:tr2bl w:val="nil"/>
            </w:tcBorders>
          </w:tcPr>
          <w:p>
            <w:pPr>
              <w:jc w:val="left"/>
            </w:pPr>
          </w:p>
        </w:tc>
        <w:tc>
          <w:tcPr>
            <w:tcW w:w="1149" w:type="dxa"/>
            <w:tcBorders>
              <w:bottom w:val="single" w:color="000000" w:sz="12" w:space="0"/>
              <w:tl2br w:val="nil"/>
              <w:tr2bl w:val="nil"/>
            </w:tcBorders>
          </w:tcPr>
          <w:p>
            <w:pPr>
              <w:jc w:val="left"/>
            </w:pPr>
          </w:p>
        </w:tc>
        <w:tc>
          <w:tcPr>
            <w:tcW w:w="1050" w:type="dxa"/>
            <w:tcBorders>
              <w:bottom w:val="single" w:color="000000" w:sz="12" w:space="0"/>
              <w:tl2br w:val="nil"/>
              <w:tr2bl w:val="nil"/>
            </w:tcBorders>
          </w:tcPr>
          <w:p>
            <w:pPr>
              <w:jc w:val="left"/>
            </w:pPr>
          </w:p>
        </w:tc>
        <w:tc>
          <w:tcPr>
            <w:tcW w:w="1341" w:type="dxa"/>
            <w:tcBorders>
              <w:bottom w:val="single" w:color="000000" w:sz="12" w:space="0"/>
              <w:tl2br w:val="nil"/>
              <w:tr2bl w:val="nil"/>
            </w:tcBorders>
          </w:tcPr>
          <w:p>
            <w:pPr>
              <w:jc w:val="left"/>
            </w:pPr>
          </w:p>
        </w:tc>
        <w:tc>
          <w:tcPr>
            <w:tcW w:w="909" w:type="dxa"/>
            <w:tcBorders>
              <w:bottom w:val="single" w:color="000000" w:sz="12" w:space="0"/>
              <w:tl2br w:val="nil"/>
              <w:tr2bl w:val="nil"/>
            </w:tcBorders>
          </w:tcPr>
          <w:p>
            <w:pPr>
              <w:jc w:val="left"/>
            </w:pPr>
          </w:p>
        </w:tc>
        <w:tc>
          <w:tcPr>
            <w:tcW w:w="1411" w:type="dxa"/>
            <w:tcBorders>
              <w:bottom w:val="single" w:color="000000" w:sz="12" w:space="0"/>
              <w:tl2br w:val="nil"/>
              <w:tr2bl w:val="nil"/>
            </w:tcBorders>
          </w:tcPr>
          <w:p>
            <w:pPr>
              <w:jc w:val="left"/>
            </w:pPr>
          </w:p>
        </w:tc>
        <w:tc>
          <w:tcPr>
            <w:tcW w:w="700" w:type="dxa"/>
            <w:tcBorders>
              <w:bottom w:val="single" w:color="000000" w:sz="12" w:space="0"/>
              <w:tl2br w:val="nil"/>
              <w:tr2bl w:val="nil"/>
            </w:tcBorders>
          </w:tcPr>
          <w:p>
            <w:pPr>
              <w:snapToGrid w:val="0"/>
              <w:jc w:val="left"/>
            </w:pPr>
          </w:p>
          <w:p>
            <w:pPr>
              <w:snapToGrid w:val="0"/>
              <w:jc w:val="left"/>
            </w:pPr>
          </w:p>
          <w:p>
            <w:pPr>
              <w:jc w:val="left"/>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pPr>
              <w:jc w:val="left"/>
              <w:rPr>
                <w:b/>
                <w:bCs/>
              </w:rPr>
            </w:pPr>
            <w:r>
              <w:rPr>
                <w:rFonts w:hint="eastAsia"/>
                <w:b/>
                <w:bCs/>
              </w:rPr>
              <w:t>不可计分</w:t>
            </w:r>
          </w:p>
        </w:tc>
        <w:tc>
          <w:tcPr>
            <w:tcW w:w="860" w:type="dxa"/>
            <w:tcBorders>
              <w:top w:val="single" w:color="000000" w:sz="12" w:space="0"/>
            </w:tcBorders>
          </w:tcPr>
          <w:p>
            <w:pPr>
              <w:jc w:val="left"/>
            </w:pPr>
          </w:p>
        </w:tc>
        <w:tc>
          <w:tcPr>
            <w:tcW w:w="920" w:type="dxa"/>
            <w:tcBorders>
              <w:top w:val="single" w:color="000000" w:sz="12" w:space="0"/>
            </w:tcBorders>
          </w:tcPr>
          <w:p>
            <w:pPr>
              <w:jc w:val="left"/>
            </w:pPr>
          </w:p>
        </w:tc>
        <w:tc>
          <w:tcPr>
            <w:tcW w:w="1130" w:type="dxa"/>
            <w:tcBorders>
              <w:top w:val="single" w:color="000000" w:sz="12" w:space="0"/>
            </w:tcBorders>
          </w:tcPr>
          <w:p>
            <w:pPr>
              <w:jc w:val="left"/>
            </w:pPr>
          </w:p>
        </w:tc>
        <w:tc>
          <w:tcPr>
            <w:tcW w:w="1149" w:type="dxa"/>
            <w:tcBorders>
              <w:top w:val="single" w:color="000000" w:sz="12" w:space="0"/>
            </w:tcBorders>
          </w:tcPr>
          <w:p>
            <w:pPr>
              <w:jc w:val="left"/>
            </w:pPr>
          </w:p>
        </w:tc>
        <w:tc>
          <w:tcPr>
            <w:tcW w:w="1050" w:type="dxa"/>
            <w:tcBorders>
              <w:top w:val="single" w:color="000000" w:sz="12" w:space="0"/>
            </w:tcBorders>
          </w:tcPr>
          <w:p>
            <w:pPr>
              <w:jc w:val="left"/>
            </w:pPr>
          </w:p>
        </w:tc>
        <w:tc>
          <w:tcPr>
            <w:tcW w:w="1341" w:type="dxa"/>
            <w:tcBorders>
              <w:top w:val="single" w:color="000000" w:sz="12" w:space="0"/>
            </w:tcBorders>
          </w:tcPr>
          <w:p>
            <w:pPr>
              <w:jc w:val="left"/>
            </w:pPr>
          </w:p>
        </w:tc>
        <w:tc>
          <w:tcPr>
            <w:tcW w:w="909" w:type="dxa"/>
            <w:tcBorders>
              <w:top w:val="single" w:color="000000" w:sz="12" w:space="0"/>
            </w:tcBorders>
          </w:tcPr>
          <w:p>
            <w:pPr>
              <w:jc w:val="left"/>
            </w:pPr>
          </w:p>
        </w:tc>
        <w:tc>
          <w:tcPr>
            <w:tcW w:w="1411" w:type="dxa"/>
            <w:tcBorders>
              <w:top w:val="single" w:color="000000" w:sz="12" w:space="0"/>
            </w:tcBorders>
          </w:tcPr>
          <w:p>
            <w:pPr>
              <w:jc w:val="left"/>
            </w:pPr>
          </w:p>
        </w:tc>
        <w:tc>
          <w:tcPr>
            <w:tcW w:w="700" w:type="dxa"/>
            <w:tcBorders>
              <w:top w:val="single" w:color="000000" w:sz="12" w:space="0"/>
            </w:tcBorders>
          </w:tcPr>
          <w:p>
            <w:pPr>
              <w:snapToGrid w:val="0"/>
              <w:jc w:val="left"/>
            </w:pPr>
          </w:p>
          <w:p>
            <w:pPr>
              <w:jc w:val="left"/>
            </w:pPr>
          </w:p>
        </w:tc>
      </w:tr>
    </w:tbl>
    <w:p>
      <w:pPr>
        <w:ind w:firstLine="420" w:firstLineChars="200"/>
      </w:pPr>
      <w:r>
        <w:rPr>
          <w:rFonts w:hint="eastAsia"/>
        </w:rPr>
        <w:t>注：自然科学类参考评审文件附件1-</w:t>
      </w:r>
      <w:r>
        <w:t>5</w:t>
      </w:r>
      <w:r>
        <w:rPr>
          <w:rFonts w:hint="eastAsia"/>
        </w:rPr>
        <w:t>填写，指标等级：可计分类按A-C填写，不可计分类为D级。</w:t>
      </w:r>
    </w:p>
    <w:p>
      <w:pPr>
        <w:widowControl/>
        <w:jc w:val="left"/>
        <w:rPr>
          <w:b/>
          <w:bCs/>
        </w:rPr>
      </w:pPr>
    </w:p>
    <w:tbl>
      <w:tblPr>
        <w:tblStyle w:val="8"/>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pPr>
              <w:jc w:val="center"/>
              <w:rPr>
                <w:rFonts w:eastAsia="宋体"/>
                <w:b/>
                <w:bCs/>
              </w:rPr>
            </w:pPr>
            <w:r>
              <w:rPr>
                <w:rFonts w:hint="eastAsia" w:eastAsia="宋体"/>
                <w:b/>
                <w:bCs/>
              </w:rPr>
              <w:t>八、科技成果转化（经费）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pPr>
              <w:jc w:val="center"/>
              <w:rPr>
                <w:b/>
                <w:bCs/>
              </w:rPr>
            </w:pPr>
            <w:r>
              <w:rPr>
                <w:rFonts w:hint="eastAsia"/>
                <w:b/>
                <w:bCs/>
              </w:rPr>
              <w:t>是否</w:t>
            </w:r>
          </w:p>
          <w:p>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pPr>
              <w:jc w:val="center"/>
              <w:rPr>
                <w:rFonts w:eastAsia="宋体"/>
                <w:b/>
                <w:bCs/>
              </w:rPr>
            </w:pPr>
            <w:r>
              <w:rPr>
                <w:rFonts w:hint="eastAsia"/>
                <w:b/>
                <w:bCs/>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tc>
        <w:tc>
          <w:tcPr>
            <w:tcW w:w="2743" w:type="dxa"/>
            <w:tcBorders>
              <w:left w:val="single" w:color="000000" w:sz="4" w:space="0"/>
              <w:bottom w:val="single" w:color="000000" w:sz="12" w:space="0"/>
              <w:right w:val="single" w:color="000000" w:sz="4" w:space="0"/>
            </w:tcBorders>
            <w:vAlign w:val="center"/>
          </w:tcPr>
          <w:p/>
        </w:tc>
        <w:tc>
          <w:tcPr>
            <w:tcW w:w="1643" w:type="dxa"/>
            <w:tcBorders>
              <w:left w:val="single" w:color="000000" w:sz="4" w:space="0"/>
              <w:bottom w:val="single" w:color="000000" w:sz="12" w:space="0"/>
              <w:right w:val="single" w:color="000000" w:sz="4" w:space="0"/>
            </w:tcBorders>
            <w:vAlign w:val="center"/>
          </w:tcPr>
          <w:p/>
        </w:tc>
        <w:tc>
          <w:tcPr>
            <w:tcW w:w="1168" w:type="dxa"/>
            <w:tcBorders>
              <w:left w:val="single" w:color="000000" w:sz="4" w:space="0"/>
              <w:bottom w:val="single" w:color="000000" w:sz="12" w:space="0"/>
              <w:right w:val="single" w:color="000000" w:sz="4" w:space="0"/>
            </w:tcBorders>
            <w:vAlign w:val="center"/>
          </w:tcPr>
          <w:p/>
        </w:tc>
        <w:tc>
          <w:tcPr>
            <w:tcW w:w="1134" w:type="dxa"/>
            <w:tcBorders>
              <w:left w:val="single" w:color="000000" w:sz="4" w:space="0"/>
              <w:bottom w:val="single" w:color="000000" w:sz="12" w:space="0"/>
              <w:right w:val="single" w:color="000000" w:sz="4" w:space="0"/>
            </w:tcBorders>
            <w:vAlign w:val="center"/>
          </w:tcPr>
          <w:p/>
        </w:tc>
        <w:tc>
          <w:tcPr>
            <w:tcW w:w="850" w:type="dxa"/>
            <w:tcBorders>
              <w:left w:val="single" w:color="000000" w:sz="4" w:space="0"/>
              <w:bottom w:val="single" w:color="000000" w:sz="12" w:space="0"/>
              <w:right w:val="single" w:color="000000" w:sz="4" w:space="0"/>
            </w:tcBorders>
            <w:vAlign w:val="center"/>
          </w:tcPr>
          <w:p/>
        </w:tc>
        <w:tc>
          <w:tcPr>
            <w:tcW w:w="1187" w:type="dxa"/>
            <w:tcBorders>
              <w:left w:val="single" w:color="000000" w:sz="4" w:space="0"/>
              <w:bottom w:val="single" w:color="000000" w:sz="12" w:space="0"/>
              <w:right w:val="single" w:color="000000" w:sz="4" w:space="0"/>
            </w:tcBorders>
            <w:vAlign w:val="center"/>
          </w:tcPr>
          <w:p/>
        </w:tc>
        <w:tc>
          <w:tcPr>
            <w:tcW w:w="750" w:type="dxa"/>
            <w:tcBorders>
              <w:left w:val="single" w:color="000000" w:sz="4" w:space="0"/>
              <w:bottom w:val="single" w:color="000000" w:sz="12" w:space="0"/>
              <w:right w:val="single" w:color="000000" w:sz="12" w:space="0"/>
            </w:tcBorders>
            <w:vAlign w:val="center"/>
          </w:tcPr>
          <w:p/>
        </w:tc>
      </w:tr>
    </w:tbl>
    <w:p>
      <w:pPr>
        <w:ind w:firstLine="630" w:firstLineChars="300"/>
      </w:pPr>
      <w:r>
        <w:rPr>
          <w:rFonts w:hint="eastAsia"/>
        </w:rPr>
        <w:t>注：参考附件1-5填写，转化方式：限填转让、许可或者作价投资。</w:t>
      </w:r>
    </w:p>
    <w:p/>
    <w:p>
      <w:pPr>
        <w:widowControl/>
        <w:jc w:val="left"/>
      </w:pPr>
      <w:r>
        <w:br w:type="page"/>
      </w:r>
    </w:p>
    <w:p>
      <w:pPr>
        <w:widowControl/>
        <w:spacing w:line="600" w:lineRule="auto"/>
        <w:jc w:val="center"/>
        <w:rPr>
          <w:rFonts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pPr>
              <w:widowControl/>
              <w:jc w:val="center"/>
              <w:rPr>
                <w:rFonts w:asciiTheme="minorEastAsia" w:hAnsiTheme="minorEastAsia"/>
                <w:szCs w:val="21"/>
              </w:rPr>
            </w:pPr>
          </w:p>
        </w:tc>
        <w:tc>
          <w:tcPr>
            <w:tcW w:w="1407" w:type="dxa"/>
            <w:vAlign w:val="center"/>
          </w:tcPr>
          <w:p>
            <w:pPr>
              <w:widowControl/>
              <w:jc w:val="center"/>
              <w:rPr>
                <w:rFonts w:asciiTheme="minorEastAsia" w:hAnsiTheme="minorEastAsia"/>
                <w:szCs w:val="21"/>
              </w:rPr>
            </w:pPr>
          </w:p>
        </w:tc>
        <w:tc>
          <w:tcPr>
            <w:tcW w:w="1830"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bl>
    <w:p>
      <w:pPr>
        <w:ind w:firstLine="480" w:firstLineChars="200"/>
      </w:pPr>
      <w:r>
        <w:rPr>
          <w:rFonts w:hint="eastAsia" w:ascii="宋体" w:hAnsi="宋体" w:eastAsia="宋体" w:cs="宋体"/>
          <w:kern w:val="0"/>
          <w:sz w:val="24"/>
          <w:szCs w:val="24"/>
        </w:rPr>
        <w:t>二级单位审核者签名：                     职能部门审核者签名：</w:t>
      </w:r>
    </w:p>
    <w:p>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pPr>
              <w:widowControl/>
              <w:jc w:val="left"/>
              <w:rPr>
                <w:rFonts w:asciiTheme="minorEastAsia" w:hAnsiTheme="minorEastAsia"/>
                <w:szCs w:val="21"/>
              </w:rPr>
            </w:pPr>
          </w:p>
        </w:tc>
        <w:tc>
          <w:tcPr>
            <w:tcW w:w="1559" w:type="dxa"/>
          </w:tcPr>
          <w:p>
            <w:pPr>
              <w:widowControl/>
              <w:jc w:val="left"/>
              <w:rPr>
                <w:rFonts w:asciiTheme="minorEastAsia" w:hAnsiTheme="minorEastAsia"/>
                <w:szCs w:val="21"/>
              </w:rPr>
            </w:pPr>
          </w:p>
        </w:tc>
        <w:tc>
          <w:tcPr>
            <w:tcW w:w="160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pPr>
    </w:p>
    <w:p>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pPr>
              <w:widowControl/>
              <w:jc w:val="left"/>
              <w:rPr>
                <w:rFonts w:asciiTheme="minorEastAsia" w:hAnsiTheme="minorEastAsia"/>
                <w:szCs w:val="21"/>
              </w:rPr>
            </w:pPr>
          </w:p>
        </w:tc>
        <w:tc>
          <w:tcPr>
            <w:tcW w:w="123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444" w:type="dxa"/>
          </w:tcPr>
          <w:p>
            <w:pPr>
              <w:widowControl/>
              <w:jc w:val="left"/>
              <w:rPr>
                <w:rFonts w:asciiTheme="minorEastAsia" w:hAnsiTheme="minorEastAsia"/>
                <w:szCs w:val="21"/>
              </w:rPr>
            </w:pPr>
          </w:p>
        </w:tc>
        <w:tc>
          <w:tcPr>
            <w:tcW w:w="1106" w:type="dxa"/>
          </w:tcPr>
          <w:p>
            <w:pPr>
              <w:widowControl/>
              <w:jc w:val="left"/>
              <w:rPr>
                <w:rFonts w:asciiTheme="minorEastAsia" w:hAnsiTheme="minorEastAsia"/>
                <w:szCs w:val="21"/>
              </w:rPr>
            </w:pPr>
          </w:p>
        </w:tc>
      </w:tr>
    </w:tbl>
    <w:p>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8"/>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pPr>
              <w:widowControl/>
              <w:jc w:val="center"/>
              <w:rPr>
                <w:rFonts w:asciiTheme="minorEastAsia" w:hAnsiTheme="minorEastAsia"/>
                <w:szCs w:val="21"/>
              </w:rPr>
            </w:pPr>
            <w:r>
              <w:rPr>
                <w:rFonts w:hint="eastAsia" w:asciiTheme="minorEastAsia" w:hAnsiTheme="minorEastAsia"/>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pPr>
              <w:widowControl/>
              <w:jc w:val="left"/>
              <w:rPr>
                <w:rFonts w:asciiTheme="minorEastAsia" w:hAnsiTheme="minorEastAsia"/>
                <w:szCs w:val="21"/>
              </w:rPr>
            </w:pPr>
          </w:p>
        </w:tc>
        <w:tc>
          <w:tcPr>
            <w:tcW w:w="1276" w:type="dxa"/>
            <w:tcBorders>
              <w:left w:val="single" w:color="auto" w:sz="4" w:space="0"/>
            </w:tcBorders>
          </w:tcPr>
          <w:p>
            <w:pPr>
              <w:widowControl/>
              <w:jc w:val="left"/>
              <w:rPr>
                <w:rFonts w:asciiTheme="minorEastAsia" w:hAnsiTheme="minorEastAsia"/>
                <w:szCs w:val="21"/>
              </w:rPr>
            </w:pPr>
          </w:p>
        </w:tc>
        <w:tc>
          <w:tcPr>
            <w:tcW w:w="1134" w:type="dxa"/>
          </w:tcPr>
          <w:p>
            <w:pPr>
              <w:widowControl/>
              <w:jc w:val="left"/>
              <w:rPr>
                <w:rFonts w:asciiTheme="minorEastAsia" w:hAnsiTheme="minorEastAsia"/>
                <w:szCs w:val="21"/>
              </w:rPr>
            </w:pPr>
          </w:p>
        </w:tc>
      </w:tr>
    </w:tbl>
    <w:p>
      <w:pPr>
        <w:widowControl/>
        <w:jc w:val="center"/>
        <w:rPr>
          <w:rFonts w:asciiTheme="minorEastAsia" w:hAnsiTheme="minorEastAsia"/>
          <w:b/>
          <w:szCs w:val="21"/>
        </w:rPr>
      </w:pPr>
    </w:p>
    <w:p>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8"/>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p>
        </w:tc>
        <w:tc>
          <w:tcPr>
            <w:tcW w:w="1134"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bl>
    <w:p>
      <w:pPr>
        <w:widowControl/>
        <w:jc w:val="left"/>
        <w:rPr>
          <w:rFonts w:asciiTheme="minorEastAsia" w:hAnsiTheme="minorEastAsia"/>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pPr>
        <w:widowControl/>
        <w:jc w:val="left"/>
      </w:pPr>
    </w:p>
    <w:tbl>
      <w:tblPr>
        <w:tblStyle w:val="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本人谢君君，2016年12月被评为</w:t>
            </w:r>
            <w:r>
              <w:rPr>
                <w:rFonts w:hint="eastAsia" w:ascii="仿宋" w:hAnsi="仿宋" w:eastAsia="仿宋" w:cs="仿宋"/>
                <w:sz w:val="21"/>
                <w:szCs w:val="21"/>
              </w:rPr>
              <w:t>副教授</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2017年1月被聘为副教授，2020年2月晋升为学术型硕士研究生导师、专业硕士研究生导师</w:t>
            </w:r>
            <w:r>
              <w:rPr>
                <w:rFonts w:hint="eastAsia" w:ascii="仿宋" w:hAnsi="仿宋" w:eastAsia="仿宋" w:cs="仿宋"/>
                <w:sz w:val="21"/>
                <w:szCs w:val="21"/>
              </w:rPr>
              <w:t>。</w:t>
            </w:r>
            <w:r>
              <w:rPr>
                <w:rFonts w:hint="eastAsia" w:ascii="仿宋" w:hAnsi="仿宋" w:eastAsia="仿宋" w:cs="仿宋"/>
                <w:sz w:val="21"/>
                <w:szCs w:val="21"/>
                <w:lang w:val="en-US" w:eastAsia="zh-CN"/>
              </w:rPr>
              <w:t>现系海南师范大学马克思主义学院海南教育改革与发展研究院副院长，兼马克思主义学院习近平新时代中国特色社会主义思想概论教研室主任，主讲本、硕、博《习近平新时代中国特色社会主义思想》，《毛泽东思想与中国特色社会主义理论体系概论》，入选海南省拔尖人才，南海青年名家、共青团中央讲师团讲师、海南省委讲师团讲师、共青团海南省委讲师团讲师；近五年主要研究方向：马克思主义中国化、乡村振兴、民族教育理论与政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人任现职以来，始终坚持习近平新时代中国特色社会主义思想和党的十九大及历届全会精神为指引，坚持党的领导，不断增强“四个意识”、坚定“四个自信”，做到“两个维护”。其政治立场坚定，理论素养扎实，热爱教育事业，治学严谨，关爱学生，具有良好的师德修养。其作风正派，工作踏实，为人随和，群众基础好，工作上兢兢业业，廉洁自律严格要求自己。在职业操守上，恪守职业道德，坚持科研诚信，遵守学术规范，科研和教学业绩突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年度考核情况：2019年年度考核优秀，2020年年度考核优秀，2021年年度考核优秀，2022年年度考核优秀。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1"/>
              <w:jc w:val="both"/>
              <w:textAlignment w:val="auto"/>
              <w:rPr>
                <w:rFonts w:hint="default" w:ascii="仿宋" w:hAnsi="仿宋" w:eastAsia="仿宋" w:cs="仿宋"/>
                <w:sz w:val="21"/>
                <w:szCs w:val="21"/>
                <w:lang w:val="en-US" w:eastAsia="zh-CN"/>
              </w:rPr>
            </w:pPr>
            <w:r>
              <w:rPr>
                <w:rFonts w:hint="eastAsia" w:ascii="仿宋" w:hAnsi="仿宋" w:eastAsia="仿宋" w:cs="仿宋"/>
                <w:b/>
                <w:bCs/>
                <w:sz w:val="21"/>
                <w:szCs w:val="21"/>
                <w:lang w:val="en-US" w:eastAsia="zh-CN"/>
              </w:rPr>
              <w:t>教学育人：</w:t>
            </w:r>
            <w:r>
              <w:rPr>
                <w:rFonts w:hint="eastAsia" w:ascii="仿宋" w:hAnsi="仿宋" w:eastAsia="仿宋" w:cs="仿宋"/>
                <w:sz w:val="21"/>
                <w:szCs w:val="21"/>
                <w:lang w:val="en-US" w:eastAsia="zh-CN"/>
              </w:rPr>
              <w:t>本人主要研究领域：马克思主义中国化、红色文化和乡村振兴，主讲大学生本科公共课《毛泽东思想和中国特色社会主义理论体系概论》和《形势与政策》，针对马克思主义学院思政专业本科生主讲专业课《政治学概论》，针对本、硕、博学生主讲《习近平新时代中国特色社会主义思想概论》课。近年来在教学上先后获得</w:t>
            </w:r>
            <w:r>
              <w:rPr>
                <w:rFonts w:hint="eastAsia" w:ascii="仿宋" w:hAnsi="仿宋" w:eastAsia="仿宋" w:cs="仿宋"/>
                <w:b/>
                <w:bCs/>
                <w:sz w:val="21"/>
                <w:szCs w:val="21"/>
                <w:lang w:val="en-US" w:eastAsia="zh-CN"/>
              </w:rPr>
              <w:t>海南省思政教学比赛一等奖</w:t>
            </w:r>
            <w:r>
              <w:rPr>
                <w:rFonts w:hint="eastAsia" w:ascii="仿宋" w:hAnsi="仿宋" w:eastAsia="仿宋" w:cs="仿宋"/>
                <w:sz w:val="21"/>
                <w:szCs w:val="21"/>
                <w:lang w:val="en-US" w:eastAsia="zh-CN"/>
              </w:rPr>
              <w:t>、</w:t>
            </w:r>
            <w:r>
              <w:rPr>
                <w:rFonts w:hint="eastAsia" w:ascii="仿宋" w:hAnsi="仿宋" w:eastAsia="仿宋" w:cs="仿宋"/>
                <w:b/>
                <w:bCs/>
                <w:sz w:val="21"/>
                <w:szCs w:val="21"/>
                <w:lang w:val="en-US" w:eastAsia="zh-CN"/>
              </w:rPr>
              <w:t>粤桂琼赣滇五省思政比赛三等奖</w:t>
            </w:r>
            <w:r>
              <w:rPr>
                <w:rFonts w:hint="eastAsia" w:ascii="仿宋" w:hAnsi="仿宋" w:eastAsia="仿宋" w:cs="仿宋"/>
                <w:sz w:val="21"/>
                <w:szCs w:val="21"/>
                <w:lang w:val="en-US" w:eastAsia="zh-CN"/>
              </w:rPr>
              <w:t>，入选</w:t>
            </w:r>
            <w:r>
              <w:rPr>
                <w:rFonts w:hint="eastAsia" w:ascii="仿宋" w:hAnsi="仿宋" w:eastAsia="仿宋" w:cs="仿宋"/>
                <w:b/>
                <w:bCs/>
                <w:sz w:val="21"/>
                <w:szCs w:val="21"/>
                <w:lang w:val="en-US" w:eastAsia="zh-CN"/>
              </w:rPr>
              <w:t>团中央讲师团讲师、海南省委讲师团和团省委讲师团讲师</w:t>
            </w:r>
            <w:r>
              <w:rPr>
                <w:rFonts w:hint="eastAsia" w:ascii="仿宋" w:hAnsi="仿宋" w:eastAsia="仿宋" w:cs="仿宋"/>
                <w:sz w:val="21"/>
                <w:szCs w:val="21"/>
                <w:lang w:val="en-US" w:eastAsia="zh-CN"/>
              </w:rPr>
              <w:t>。先后指导学生获得校级创新创业大赛一等奖、三等奖各1次。连续2年参加“双五百”支教实习指导。目前指导硕士研究生13人，已毕业3人。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科研工作：</w:t>
            </w:r>
            <w:r>
              <w:rPr>
                <w:rFonts w:hint="eastAsia" w:ascii="仿宋" w:hAnsi="仿宋" w:eastAsia="仿宋" w:cs="仿宋"/>
                <w:b w:val="0"/>
                <w:bCs w:val="0"/>
                <w:sz w:val="21"/>
                <w:szCs w:val="21"/>
                <w:lang w:val="en-US" w:eastAsia="zh-CN"/>
              </w:rPr>
              <w:t>近年来，主持完成国家社科基金1项，在研国家社科基金思政专项1项，主持完成省部级课题5项，发表相关论文28篇，其中SSCI论文1篇，CSSCI论文6篇，SCI论文1篇，中文核心1篇，出版20万字以上学术专著1部，在《经济日报》、《海南日报》等重要期刊发表论文多篇。先后获得海南省社科成果三等奖2次、海南省社科联自贸港社科优秀成果三等奖1次，海口市社科成果二等奖1次，全国青年理论创新论文三等奖1次。</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sz w:val="21"/>
                <w:szCs w:val="21"/>
              </w:rPr>
            </w:pPr>
            <w:r>
              <w:rPr>
                <w:rFonts w:hint="eastAsia" w:ascii="仿宋" w:hAnsi="仿宋" w:eastAsia="仿宋" w:cs="仿宋"/>
                <w:b/>
                <w:bCs/>
                <w:sz w:val="21"/>
                <w:szCs w:val="21"/>
                <w:lang w:val="en-US" w:eastAsia="zh-CN"/>
              </w:rPr>
              <w:t>社会服务与挂职经历：</w:t>
            </w:r>
            <w:r>
              <w:rPr>
                <w:rFonts w:hint="eastAsia" w:ascii="仿宋" w:hAnsi="仿宋" w:eastAsia="仿宋" w:cs="仿宋"/>
                <w:sz w:val="21"/>
                <w:szCs w:val="21"/>
                <w:lang w:val="en-US" w:eastAsia="zh-CN"/>
              </w:rPr>
              <w:t>2019年12月到海南省委宣传部理论处挂职四级调研员，筹办海南省中国特色社会主义理论体系研究中心，并担任海南省中国特色社会主义理论体系研究中心秘书处专职副处长，参与海南省十九届四中、五中全会宣讲，为海南省委理论中心组学习撰写《习近平谈治国理政》学习提纲，参与撰写海南岛解放70周年座谈会原海南省委书记刘赐贵讲话代拟稿。参与撰写海南省中国特色社会主义理论体系研究中心系列文件。</w:t>
            </w:r>
            <w:r>
              <w:rPr>
                <w:rFonts w:hint="eastAsia" w:ascii="仿宋" w:hAnsi="仿宋" w:eastAsia="仿宋" w:cs="仿宋"/>
                <w:b/>
                <w:bCs/>
                <w:sz w:val="21"/>
                <w:szCs w:val="21"/>
                <w:lang w:val="en-US" w:eastAsia="zh-CN"/>
              </w:rPr>
              <w:t>获得海南省委宣传部领导好评，当年被评为“优秀公务员”</w:t>
            </w:r>
            <w:r>
              <w:rPr>
                <w:rFonts w:hint="eastAsia" w:ascii="仿宋" w:hAnsi="仿宋" w:eastAsia="仿宋" w:cs="仿宋"/>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1"/>
              <w:jc w:val="both"/>
              <w:textAlignment w:val="auto"/>
              <w:rPr>
                <w:rFonts w:hint="default" w:ascii="仿宋" w:hAnsi="仿宋" w:eastAsia="仿宋" w:cs="仿宋"/>
                <w:sz w:val="21"/>
                <w:szCs w:val="21"/>
                <w:lang w:val="en-US" w:eastAsia="zh-CN"/>
              </w:rPr>
            </w:pPr>
            <w:r>
              <w:rPr>
                <w:rFonts w:hint="eastAsia" w:ascii="仿宋" w:hAnsi="仿宋" w:eastAsia="仿宋" w:cs="仿宋"/>
                <w:b/>
                <w:bCs/>
                <w:sz w:val="21"/>
                <w:szCs w:val="21"/>
                <w:lang w:val="en-US" w:eastAsia="zh-CN"/>
              </w:rPr>
              <w:t>应用成果：撰写5篇调研报告获得海南省委主要领导的批示肯定，其中1篇获省委书记批示。</w:t>
            </w:r>
            <w:r>
              <w:rPr>
                <w:rFonts w:hint="eastAsia" w:ascii="仿宋" w:hAnsi="仿宋" w:eastAsia="仿宋" w:cs="仿宋"/>
                <w:sz w:val="21"/>
                <w:szCs w:val="21"/>
                <w:lang w:val="en-US" w:eastAsia="zh-CN"/>
              </w:rPr>
              <w:t>在科研上，发表多篇学术论文，多次参加全国重要学术论坛，并做主旨发言。参与海南省十九届四中、五中全会宣讲，为海南省委理论中心组学习撰写《习近平谈治国理政》学习提纲，参与撰写海南岛解放70周年座谈会原海南省委书记刘赐贵讲话代拟稿。</w:t>
            </w:r>
            <w:r>
              <w:rPr>
                <w:rFonts w:hint="eastAsia" w:ascii="仿宋" w:hAnsi="仿宋" w:eastAsia="仿宋" w:cs="仿宋"/>
                <w:b/>
                <w:bCs/>
                <w:sz w:val="21"/>
                <w:szCs w:val="21"/>
                <w:lang w:val="en-US" w:eastAsia="zh-CN"/>
              </w:rPr>
              <w:t>在安徽电视的《理响新时代》节目做党史宣讲、在海南电视台黄金档《海南新闻联播》节目作党史宣讲、</w:t>
            </w:r>
            <w:r>
              <w:rPr>
                <w:rFonts w:hint="eastAsia" w:ascii="仿宋" w:hAnsi="仿宋" w:eastAsia="仿宋" w:cs="仿宋"/>
                <w:sz w:val="21"/>
                <w:szCs w:val="21"/>
                <w:lang w:val="en-US" w:eastAsia="zh-CN"/>
              </w:rPr>
              <w:t>参与团中央BLIBLI平台录播，以及共青团海南省委党史宣讲节目直播等。</w:t>
            </w:r>
          </w:p>
          <w:p>
            <w:pPr>
              <w:rPr>
                <w:rFonts w:hint="eastAsia"/>
              </w:rPr>
            </w:pPr>
          </w:p>
          <w:p>
            <w:r>
              <w:rPr>
                <w:rFonts w:hint="eastAsia"/>
              </w:rPr>
              <w:t>本人承诺：</w:t>
            </w:r>
          </w:p>
          <w:p/>
          <w:p/>
          <w:p/>
          <w:p>
            <w:r>
              <w:rPr>
                <w:rFonts w:hint="eastAsia"/>
              </w:rPr>
              <w:t xml:space="preserve">                                                       签名：                   年   月   日</w:t>
            </w:r>
          </w:p>
        </w:tc>
      </w:tr>
    </w:tbl>
    <w:p/>
    <w:p>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8"/>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pPr>
              <w:spacing w:line="360" w:lineRule="exact"/>
              <w:jc w:val="center"/>
              <w:rPr>
                <w:rFonts w:ascii="仿宋_GB2312" w:eastAsia="仿宋_GB2312"/>
                <w:sz w:val="30"/>
                <w:szCs w:val="30"/>
              </w:rPr>
            </w:pPr>
            <w:r>
              <w:rPr>
                <w:rFonts w:hint="eastAsia" w:ascii="仿宋_GB2312" w:eastAsia="仿宋_GB2312"/>
                <w:color w:val="auto"/>
                <w:sz w:val="30"/>
                <w:szCs w:val="30"/>
                <w:highlight w:val="none"/>
                <w:lang w:val="en-US" w:eastAsia="zh-CN"/>
              </w:rPr>
              <w:t>谢君君</w:t>
            </w:r>
          </w:p>
        </w:tc>
        <w:tc>
          <w:tcPr>
            <w:tcW w:w="1543"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pPr>
              <w:spacing w:line="360" w:lineRule="exact"/>
              <w:jc w:val="center"/>
              <w:rPr>
                <w:rFonts w:ascii="仿宋_GB2312" w:eastAsia="仿宋_GB2312"/>
                <w:sz w:val="30"/>
                <w:szCs w:val="30"/>
              </w:rPr>
            </w:pPr>
            <w:r>
              <w:rPr>
                <w:rFonts w:hint="eastAsia" w:ascii="仿宋_GB2312" w:eastAsia="仿宋_GB2312"/>
                <w:color w:val="auto"/>
                <w:sz w:val="30"/>
                <w:szCs w:val="30"/>
                <w:highlight w:val="none"/>
                <w:lang w:val="en-US" w:eastAsia="zh-CN"/>
              </w:rPr>
              <w:t>马克思主义学院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pPr>
              <w:spacing w:line="360" w:lineRule="exact"/>
              <w:jc w:val="center"/>
              <w:rPr>
                <w:rFonts w:ascii="仿宋_GB2312" w:eastAsia="仿宋_GB2312"/>
                <w:sz w:val="30"/>
                <w:szCs w:val="30"/>
              </w:rPr>
            </w:pPr>
            <w:r>
              <w:rPr>
                <w:rFonts w:hint="eastAsia" w:ascii="仿宋_GB2312" w:eastAsia="仿宋_GB2312"/>
                <w:color w:val="auto"/>
                <w:sz w:val="30"/>
                <w:szCs w:val="30"/>
                <w:highlight w:val="none"/>
                <w:lang w:val="en-US" w:eastAsia="zh-CN"/>
              </w:rPr>
              <w:t>马克思主义理论</w:t>
            </w:r>
          </w:p>
        </w:tc>
        <w:tc>
          <w:tcPr>
            <w:tcW w:w="1417"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pPr>
              <w:spacing w:line="360" w:lineRule="exact"/>
              <w:jc w:val="center"/>
              <w:rPr>
                <w:rFonts w:ascii="仿宋_GB2312" w:eastAsia="仿宋_GB2312"/>
                <w:sz w:val="30"/>
                <w:szCs w:val="30"/>
              </w:rPr>
            </w:pPr>
            <w:r>
              <w:rPr>
                <w:rFonts w:hint="eastAsia" w:ascii="仿宋_GB2312" w:eastAsia="仿宋_GB2312"/>
                <w:color w:val="auto"/>
                <w:sz w:val="30"/>
                <w:szCs w:val="30"/>
                <w:highlight w:val="none"/>
                <w:lang w:val="en-US" w:eastAsia="zh-CN"/>
              </w:rPr>
              <w:t>教学科研型教授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r>
              <w:rPr>
                <w:rFonts w:hint="eastAsia" w:ascii="仿宋" w:hAnsi="仿宋" w:eastAsia="仿宋" w:cs="仿宋"/>
                <w:sz w:val="21"/>
                <w:szCs w:val="21"/>
                <w:lang w:val="en-US" w:eastAsia="zh-CN"/>
              </w:rPr>
              <w:t>副高以来，在教学上超额完成工作量，先后获得</w:t>
            </w:r>
            <w:r>
              <w:rPr>
                <w:rFonts w:hint="eastAsia" w:ascii="仿宋" w:hAnsi="仿宋" w:eastAsia="仿宋" w:cs="仿宋"/>
                <w:b/>
                <w:bCs/>
                <w:sz w:val="21"/>
                <w:szCs w:val="21"/>
                <w:lang w:val="en-US" w:eastAsia="zh-CN"/>
              </w:rPr>
              <w:t>海南省思政教学比赛一等奖</w:t>
            </w:r>
            <w:r>
              <w:rPr>
                <w:rFonts w:hint="eastAsia" w:ascii="仿宋" w:hAnsi="仿宋" w:eastAsia="仿宋" w:cs="仿宋"/>
                <w:sz w:val="21"/>
                <w:szCs w:val="21"/>
                <w:lang w:val="en-US" w:eastAsia="zh-CN"/>
              </w:rPr>
              <w:t>、</w:t>
            </w:r>
            <w:r>
              <w:rPr>
                <w:rFonts w:hint="eastAsia" w:ascii="仿宋" w:hAnsi="仿宋" w:eastAsia="仿宋" w:cs="仿宋"/>
                <w:b/>
                <w:bCs/>
                <w:sz w:val="21"/>
                <w:szCs w:val="21"/>
                <w:lang w:val="en-US" w:eastAsia="zh-CN"/>
              </w:rPr>
              <w:t>粤桂琼赣滇五省思政比赛三等奖</w:t>
            </w:r>
            <w:r>
              <w:rPr>
                <w:rFonts w:hint="eastAsia" w:ascii="仿宋" w:hAnsi="仿宋" w:eastAsia="仿宋" w:cs="仿宋"/>
                <w:sz w:val="21"/>
                <w:szCs w:val="21"/>
                <w:lang w:val="en-US" w:eastAsia="zh-CN"/>
              </w:rPr>
              <w:t>，入选</w:t>
            </w:r>
            <w:r>
              <w:rPr>
                <w:rFonts w:hint="eastAsia" w:ascii="仿宋" w:hAnsi="仿宋" w:eastAsia="仿宋" w:cs="仿宋"/>
                <w:b/>
                <w:bCs/>
                <w:sz w:val="21"/>
                <w:szCs w:val="21"/>
                <w:lang w:val="en-US" w:eastAsia="zh-CN"/>
              </w:rPr>
              <w:t>团中央讲师团讲师、海南省委讲师团和团省委讲师团讲师</w:t>
            </w:r>
            <w:r>
              <w:rPr>
                <w:rFonts w:hint="eastAsia" w:ascii="仿宋" w:hAnsi="仿宋" w:eastAsia="仿宋" w:cs="仿宋"/>
                <w:sz w:val="21"/>
                <w:szCs w:val="21"/>
                <w:lang w:val="en-US" w:eastAsia="zh-CN"/>
              </w:rPr>
              <w:t>。先后指导学生获得校级创新创业大赛一等奖、三等奖各1次。连续2年参加“双五百”支教实习指导。目前指导三届本科生毕业论文，指导硕士研究生13人，已毕业4人。</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r>
              <w:rPr>
                <w:rFonts w:hint="eastAsia" w:ascii="仿宋" w:hAnsi="仿宋" w:eastAsia="仿宋" w:cs="仿宋"/>
                <w:b w:val="0"/>
                <w:bCs w:val="0"/>
                <w:sz w:val="21"/>
                <w:szCs w:val="21"/>
                <w:lang w:val="en-US" w:eastAsia="zh-CN"/>
              </w:rPr>
              <w:t>自2017年副高以来，先后主持完成国家社科基金1项，在研国家社科基金思政专项1项，主持完成省部级课题5项，发表相关论文28篇，其中SSCI论文1篇，CSSCI论文6篇，SCI论文2篇，中文核心2篇，出版20万字以上学术专著1部，在《经济日报》、《海南日报》等重要期刊发表论文多篇。先后获得海南省社科成果三等奖2次、海南省社科联自贸港社科优秀成果三等奖1次，海口市社科成果二等奖1次，全国青年理论创新论文三等奖1次。</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pPr>
              <w:spacing w:line="360" w:lineRule="exact"/>
              <w:jc w:val="center"/>
              <w:rPr>
                <w:rFonts w:ascii="仿宋_GB2312" w:eastAsia="仿宋_GB2312"/>
                <w:sz w:val="30"/>
                <w:szCs w:val="30"/>
              </w:rPr>
            </w:pPr>
          </w:p>
          <w:p>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pPr>
              <w:spacing w:line="360" w:lineRule="exact"/>
              <w:ind w:firstLine="3600" w:firstLineChars="1200"/>
              <w:rPr>
                <w:rFonts w:ascii="仿宋_GB2312" w:eastAsia="仿宋_GB2312"/>
                <w:sz w:val="30"/>
                <w:szCs w:val="30"/>
              </w:rPr>
            </w:pPr>
          </w:p>
        </w:tc>
      </w:tr>
    </w:tbl>
    <w:p>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tbl>
      <w:tblPr>
        <w:tblStyle w:val="7"/>
        <w:tblW w:w="0" w:type="auto"/>
        <w:jc w:val="center"/>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    年  月  日至    月   日公示无异议，同意推荐其参评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pPr>
              <w:widowControl/>
              <w:spacing w:line="360" w:lineRule="exact"/>
              <w:ind w:firstLine="480" w:firstLineChars="200"/>
              <w:rPr>
                <w:rFonts w:ascii="宋体" w:hAnsi="宋体" w:cs="Arial"/>
                <w:kern w:val="0"/>
                <w:sz w:val="24"/>
                <w:szCs w:val="24"/>
              </w:rPr>
            </w:pPr>
          </w:p>
          <w:p>
            <w:pPr>
              <w:widowControl/>
              <w:jc w:val="center"/>
              <w:rPr>
                <w:rFonts w:ascii="宋体" w:hAnsi="宋体" w:cs="Arial"/>
                <w:kern w:val="0"/>
                <w:szCs w:val="21"/>
              </w:rPr>
            </w:pPr>
          </w:p>
          <w:p>
            <w:pPr>
              <w:widowControl/>
              <w:rPr>
                <w:rFonts w:ascii="宋体" w:hAnsi="宋体" w:cs="Arial"/>
                <w:kern w:val="0"/>
                <w:szCs w:val="21"/>
              </w:rPr>
            </w:pPr>
            <w:r>
              <w:rPr>
                <w:rFonts w:hint="eastAsia" w:ascii="宋体" w:hAnsi="宋体" w:cs="Arial"/>
                <w:kern w:val="0"/>
                <w:szCs w:val="21"/>
              </w:rPr>
              <w:t>材料审核人：              学院院长签字（盖章）：                 年   月    日</w:t>
            </w:r>
          </w:p>
        </w:tc>
      </w:tr>
      <w:tr>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代 表 性</w:t>
            </w:r>
          </w:p>
          <w:p>
            <w:pPr>
              <w:widowControl/>
              <w:jc w:val="center"/>
              <w:rPr>
                <w:rFonts w:ascii="宋体" w:hAnsi="宋体" w:cs="Arial"/>
                <w:kern w:val="0"/>
                <w:szCs w:val="21"/>
              </w:rPr>
            </w:pPr>
            <w:r>
              <w:rPr>
                <w:rFonts w:hint="eastAsia" w:ascii="宋体" w:hAnsi="宋体" w:cs="Arial"/>
                <w:kern w:val="0"/>
                <w:szCs w:val="21"/>
              </w:rPr>
              <w:t>成果名称</w:t>
            </w:r>
          </w:p>
          <w:p>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keepNext w:val="0"/>
              <w:keepLines w:val="0"/>
              <w:pageBreakBefore w:val="0"/>
              <w:widowControl w:val="0"/>
              <w:numPr>
                <w:ilvl w:val="0"/>
                <w:numId w:val="0"/>
              </w:numPr>
              <w:tabs>
                <w:tab w:val="left" w:pos="527"/>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r>
              <w:rPr>
                <w:rFonts w:hint="eastAsia" w:ascii="宋体" w:hAnsi="宋体" w:cs="Arial"/>
                <w:kern w:val="0"/>
                <w:szCs w:val="21"/>
              </w:rPr>
              <w:t>代表性成果1名称：</w:t>
            </w:r>
            <w:r>
              <w:rPr>
                <w:rFonts w:hint="eastAsia" w:ascii="宋体" w:hAnsi="宋体" w:cs="Arial"/>
                <w:kern w:val="0"/>
                <w:szCs w:val="21"/>
                <w:lang w:eastAsia="zh-CN"/>
              </w:rPr>
              <w:t>《</w:t>
            </w:r>
            <w:r>
              <w:rPr>
                <w:rFonts w:hint="eastAsia" w:ascii="仿宋" w:hAnsi="仿宋" w:eastAsia="仿宋" w:cs="仿宋"/>
                <w:sz w:val="24"/>
                <w:szCs w:val="24"/>
                <w:lang w:val="en-US" w:eastAsia="zh-CN"/>
              </w:rPr>
              <w:t>从文化自救到文化复兴——梁漱溟乡村建设思想的现代价值</w:t>
            </w:r>
            <w:r>
              <w:rPr>
                <w:rFonts w:hint="eastAsia" w:ascii="宋体" w:hAnsi="宋体" w:cs="Arial"/>
                <w:kern w:val="0"/>
                <w:szCs w:val="21"/>
                <w:lang w:eastAsia="zh-CN"/>
              </w:rPr>
              <w:t>》</w:t>
            </w:r>
            <w:r>
              <w:rPr>
                <w:rFonts w:hint="eastAsia" w:ascii="仿宋" w:hAnsi="仿宋" w:eastAsia="仿宋" w:cs="仿宋"/>
                <w:sz w:val="24"/>
                <w:szCs w:val="24"/>
                <w:lang w:val="en-US" w:eastAsia="zh-CN"/>
              </w:rPr>
              <w:t>，社会科学战线，CSSCI来源期刊，2021年第12期，p230-239.</w:t>
            </w:r>
          </w:p>
          <w:p>
            <w:pPr>
              <w:widowControl/>
              <w:spacing w:line="240" w:lineRule="auto"/>
              <w:jc w:val="left"/>
              <w:rPr>
                <w:rFonts w:ascii="宋体" w:hAnsi="宋体" w:cs="Arial"/>
                <w:kern w:val="0"/>
                <w:szCs w:val="21"/>
              </w:rPr>
            </w:pPr>
            <w:r>
              <w:rPr>
                <w:rFonts w:hint="eastAsia" w:ascii="宋体" w:hAnsi="宋体" w:cs="Arial"/>
                <w:kern w:val="0"/>
                <w:szCs w:val="21"/>
                <w:lang w:val="en-US" w:eastAsia="zh-CN"/>
              </w:rPr>
              <w:t>代表性成果2名称：</w:t>
            </w:r>
            <w:r>
              <w:rPr>
                <w:rFonts w:hint="eastAsia" w:ascii="仿宋" w:hAnsi="仿宋" w:eastAsia="仿宋" w:cs="仿宋"/>
                <w:sz w:val="24"/>
                <w:szCs w:val="24"/>
                <w:lang w:val="en-US" w:eastAsia="zh-CN"/>
              </w:rPr>
              <w:t>学术专著《教育移民政策与海南民族地区实践》，人民出版社，2019年7月，28.5万字。</w:t>
            </w:r>
          </w:p>
        </w:tc>
      </w:tr>
      <w:tr>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kern w:val="0"/>
                <w:szCs w:val="21"/>
              </w:rPr>
            </w:pPr>
            <w:r>
              <w:rPr>
                <w:rFonts w:hint="eastAsia" w:ascii="宋体" w:hAnsi="宋体" w:cs="Arial"/>
                <w:kern w:val="0"/>
                <w:szCs w:val="21"/>
              </w:rPr>
              <w:t>优秀    票，良好    票，合格     票，不合格     票。</w:t>
            </w:r>
          </w:p>
        </w:tc>
      </w:tr>
      <w:tr>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pPr>
              <w:widowControl/>
              <w:spacing w:line="360" w:lineRule="exact"/>
              <w:rPr>
                <w:rFonts w:ascii="宋体" w:hAnsi="宋体" w:cs="Arial"/>
                <w:kern w:val="0"/>
                <w:sz w:val="24"/>
                <w:szCs w:val="24"/>
              </w:rPr>
            </w:pPr>
          </w:p>
          <w:p>
            <w:pPr>
              <w:widowControl/>
              <w:spacing w:line="360" w:lineRule="exact"/>
              <w:rPr>
                <w:rFonts w:ascii="宋体" w:hAnsi="宋体" w:cs="Arial"/>
                <w:kern w:val="0"/>
                <w:sz w:val="24"/>
                <w:szCs w:val="24"/>
              </w:rPr>
            </w:pPr>
          </w:p>
          <w:p>
            <w:pPr>
              <w:widowControl/>
              <w:spacing w:line="360" w:lineRule="exact"/>
              <w:rPr>
                <w:rFonts w:ascii="宋体" w:hAnsi="宋体" w:cs="Arial"/>
                <w:kern w:val="0"/>
                <w:sz w:val="24"/>
                <w:szCs w:val="24"/>
              </w:rPr>
            </w:pPr>
          </w:p>
          <w:p>
            <w:pPr>
              <w:rPr>
                <w:kern w:val="0"/>
              </w:rPr>
            </w:pPr>
            <w:r>
              <w:rPr>
                <w:rFonts w:hint="eastAsia"/>
                <w:kern w:val="0"/>
              </w:rPr>
              <w:t>审 核 人：                          负责人：                         （加盖单位公章）</w:t>
            </w: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申报人答辨情况：</w:t>
            </w:r>
            <w:r>
              <w:rPr>
                <w:kern w:val="0"/>
              </w:rPr>
              <w:t xml:space="preserve"> </w:t>
            </w: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pPr>
              <w:widowControl/>
              <w:spacing w:line="520" w:lineRule="atLeast"/>
              <w:ind w:right="840"/>
              <w:jc w:val="left"/>
              <w:rPr>
                <w:rFonts w:ascii="宋体" w:hAnsi="宋体" w:cs="Arial"/>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559" w:right="1134" w:bottom="720"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15D9724-15F5-4CB1-A512-E02C427FB1BC}"/>
  </w:font>
  <w:font w:name="黑体">
    <w:panose1 w:val="02010609060101010101"/>
    <w:charset w:val="86"/>
    <w:family w:val="auto"/>
    <w:pitch w:val="default"/>
    <w:sig w:usb0="800002BF" w:usb1="38CF7CFA" w:usb2="00000016" w:usb3="00000000" w:csb0="00040001" w:csb1="00000000"/>
    <w:embedRegular r:id="rId2" w:fontKey="{B2C86E66-C70B-4EB5-93D3-E710671845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3CAFAE6A-1BEC-4342-988B-1FEB6BDB976C}"/>
  </w:font>
  <w:font w:name="仿宋_GB2312">
    <w:panose1 w:val="02010609030101010101"/>
    <w:charset w:val="86"/>
    <w:family w:val="modern"/>
    <w:pitch w:val="default"/>
    <w:sig w:usb0="00000001" w:usb1="080E0000" w:usb2="00000000" w:usb3="00000000" w:csb0="00040000" w:csb1="00000000"/>
    <w:embedRegular r:id="rId4" w:fontKey="{6695D3EA-5C60-4C23-BA7E-77DEF39FDA06}"/>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embedRegular r:id="rId5" w:fontKey="{66A0B445-F0FC-471E-B742-61B5DCB31388}"/>
  </w:font>
  <w:font w:name="方正小标宋简体">
    <w:panose1 w:val="02000000000000000000"/>
    <w:charset w:val="86"/>
    <w:family w:val="script"/>
    <w:pitch w:val="default"/>
    <w:sig w:usb0="00000001" w:usb1="08000000" w:usb2="00000000" w:usb3="00000000" w:csb0="00040000" w:csb1="00000000"/>
    <w:embedRegular r:id="rId6" w:fontKey="{C5B85F94-7280-4DF8-87DF-EFFA2233CC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pPr>
              <w:pStyle w:val="4"/>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pPr>
              <w:pStyle w:val="4"/>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E4N2IxOTMxNzM5ZjgyNTk3Zjc3ZThiMjQ4Y2U4ZDM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10C6421"/>
    <w:rsid w:val="03355170"/>
    <w:rsid w:val="04F82111"/>
    <w:rsid w:val="0643325A"/>
    <w:rsid w:val="0A9B39E1"/>
    <w:rsid w:val="153B3244"/>
    <w:rsid w:val="16AD3796"/>
    <w:rsid w:val="176879A7"/>
    <w:rsid w:val="1912647A"/>
    <w:rsid w:val="1C3322A2"/>
    <w:rsid w:val="1E1E083D"/>
    <w:rsid w:val="1F51727C"/>
    <w:rsid w:val="20F12E0D"/>
    <w:rsid w:val="22A07434"/>
    <w:rsid w:val="23965937"/>
    <w:rsid w:val="26C836D0"/>
    <w:rsid w:val="2A685020"/>
    <w:rsid w:val="2CA06D47"/>
    <w:rsid w:val="2CA4793B"/>
    <w:rsid w:val="2CBF0E1F"/>
    <w:rsid w:val="2E3C1E65"/>
    <w:rsid w:val="30AA2521"/>
    <w:rsid w:val="33D6278A"/>
    <w:rsid w:val="365A0F30"/>
    <w:rsid w:val="37A01C49"/>
    <w:rsid w:val="38BA425C"/>
    <w:rsid w:val="3CB30AB5"/>
    <w:rsid w:val="3E7762B4"/>
    <w:rsid w:val="41B81802"/>
    <w:rsid w:val="428A107F"/>
    <w:rsid w:val="43D9101E"/>
    <w:rsid w:val="43F54F8F"/>
    <w:rsid w:val="499C1040"/>
    <w:rsid w:val="49C05A15"/>
    <w:rsid w:val="49DF4468"/>
    <w:rsid w:val="4A5A24EB"/>
    <w:rsid w:val="4A851D59"/>
    <w:rsid w:val="4F512FA8"/>
    <w:rsid w:val="5007221A"/>
    <w:rsid w:val="533325A6"/>
    <w:rsid w:val="5906675A"/>
    <w:rsid w:val="5A934C35"/>
    <w:rsid w:val="5B642A77"/>
    <w:rsid w:val="5C001B87"/>
    <w:rsid w:val="5EEA2F78"/>
    <w:rsid w:val="61453B98"/>
    <w:rsid w:val="6AC141C7"/>
    <w:rsid w:val="6E11552E"/>
    <w:rsid w:val="6E470F4F"/>
    <w:rsid w:val="750F4275"/>
    <w:rsid w:val="76877088"/>
    <w:rsid w:val="78943F6D"/>
    <w:rsid w:val="7C0F30EB"/>
    <w:rsid w:val="7D1C6A98"/>
    <w:rsid w:val="7DF67838"/>
    <w:rsid w:val="7E63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32</Pages>
  <Words>12806</Words>
  <Characters>15609</Characters>
  <Lines>81</Lines>
  <Paragraphs>22</Paragraphs>
  <TotalTime>2</TotalTime>
  <ScaleCrop>false</ScaleCrop>
  <LinksUpToDate>false</LinksUpToDate>
  <CharactersWithSpaces>17718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申明远</cp:lastModifiedBy>
  <cp:lastPrinted>2022-11-17T03:10:00Z</cp:lastPrinted>
  <dcterms:modified xsi:type="dcterms:W3CDTF">2023-09-06T09:04:21Z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30D47DAD9AAC42E682495CA7025E11C9_13</vt:lpwstr>
  </property>
</Properties>
</file>